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efd07317ae704c25"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74E" w:rsidRPr="007E70C4" w:rsidRDefault="00B9040C" w:rsidP="00CF374E">
      <w:pPr>
        <w:widowControl w:val="0"/>
        <w:autoSpaceDE w:val="0"/>
        <w:autoSpaceDN w:val="0"/>
        <w:adjustRightInd w:val="0"/>
        <w:spacing w:after="60"/>
        <w:rPr>
          <w:b/>
          <w:bCs/>
          <w:sz w:val="28"/>
          <w:szCs w:val="28"/>
        </w:rPr>
      </w:pPr>
    </w:p>
    <w:p w:rsidR="00B9040C" w:rsidRDefault="00B9040C" w:rsidP="0084223F">
      <w:pPr>
        <w:widowControl w:val="0"/>
        <w:tabs>
          <w:tab w:val="left" w:pos="1560"/>
        </w:tabs>
        <w:autoSpaceDE w:val="0"/>
        <w:autoSpaceDN w:val="0"/>
        <w:adjustRightInd w:val="0"/>
        <w:spacing w:after="60"/>
        <w:ind w:left="1560" w:hanging="1560"/>
        <w:jc w:val="center"/>
        <w:rPr>
          <w:b/>
          <w:bCs/>
          <w:sz w:val="28"/>
          <w:szCs w:val="28"/>
        </w:rPr>
      </w:pPr>
      <w:r>
        <w:rPr>
          <w:b/>
          <w:bCs/>
          <w:noProof/>
          <w:sz w:val="28"/>
          <w:szCs w:val="28"/>
        </w:rPr>
        <w:t>Written</w:t>
      </w:r>
      <w:r>
        <w:rPr>
          <w:b/>
          <w:bCs/>
          <w:sz w:val="28"/>
          <w:szCs w:val="28"/>
        </w:rPr>
        <w:t xml:space="preserve"> Answers to Questions Not Answered at the Plenary Meeting on </w:t>
      </w:r>
    </w:p>
    <w:p w:rsidR="00CF374E" w:rsidRDefault="00B9040C" w:rsidP="0084223F">
      <w:pPr>
        <w:widowControl w:val="0"/>
        <w:tabs>
          <w:tab w:val="left" w:pos="1560"/>
        </w:tabs>
        <w:autoSpaceDE w:val="0"/>
        <w:autoSpaceDN w:val="0"/>
        <w:adjustRightInd w:val="0"/>
        <w:spacing w:after="60"/>
        <w:ind w:left="1560" w:hanging="1560"/>
        <w:jc w:val="center"/>
        <w:rPr>
          <w:b/>
          <w:bCs/>
          <w:sz w:val="28"/>
          <w:szCs w:val="28"/>
        </w:rPr>
      </w:pPr>
      <w:bookmarkStart w:id="0" w:name="_GoBack"/>
      <w:bookmarkEnd w:id="0"/>
      <w:r>
        <w:rPr>
          <w:b/>
          <w:bCs/>
          <w:sz w:val="28"/>
          <w:szCs w:val="28"/>
        </w:rPr>
        <w:t>3 June 2015</w:t>
      </w:r>
    </w:p>
    <w:p w:rsidR="00CF374E" w:rsidRPr="00F95B59" w:rsidRDefault="00B9040C" w:rsidP="00CF374E">
      <w:pPr>
        <w:widowControl w:val="0"/>
        <w:autoSpaceDE w:val="0"/>
        <w:autoSpaceDN w:val="0"/>
        <w:adjustRightInd w:val="0"/>
        <w:spacing w:after="60"/>
        <w:rPr>
          <w:b/>
          <w:bCs/>
          <w:sz w:val="28"/>
          <w:szCs w:val="28"/>
        </w:rPr>
      </w:pPr>
    </w:p>
    <w:tbl>
      <w:tblPr>
        <w:tblW w:w="4985" w:type="pct"/>
        <w:tblLayout w:type="fixed"/>
        <w:tblCellMar>
          <w:bottom w:w="567" w:type="dxa"/>
        </w:tblCellMar>
        <w:tblLook w:val="0000" w:firstRow="0" w:lastRow="0" w:firstColumn="0" w:lastColumn="0" w:noHBand="0" w:noVBand="0"/>
      </w:tblPr>
      <w:tblGrid>
        <w:gridCol w:w="9214"/>
      </w:tblGrid>
      <w:tr w:rsidR="00E76793" w:rsidTr="00FA537E">
        <w:trPr>
          <w:cantSplit/>
        </w:trPr>
        <w:tc>
          <w:tcPr>
            <w:tcW w:w="4846" w:type="pct"/>
          </w:tcPr>
          <w:p w:rsidR="001D5633" w:rsidRPr="007309DD" w:rsidRDefault="00B9040C" w:rsidP="00FA537E">
            <w:pPr>
              <w:widowControl w:val="0"/>
              <w:autoSpaceDE w:val="0"/>
              <w:autoSpaceDN w:val="0"/>
              <w:adjustRightInd w:val="0"/>
              <w:rPr>
                <w:b/>
                <w:bCs/>
                <w:sz w:val="28"/>
                <w:szCs w:val="28"/>
              </w:rPr>
            </w:pPr>
            <w:r>
              <w:rPr>
                <w:b/>
                <w:bCs/>
                <w:noProof/>
                <w:sz w:val="28"/>
                <w:szCs w:val="28"/>
              </w:rPr>
              <w:t>Knife</w:t>
            </w:r>
            <w:r>
              <w:rPr>
                <w:b/>
                <w:bCs/>
                <w:sz w:val="28"/>
                <w:szCs w:val="28"/>
              </w:rPr>
              <w:t xml:space="preserve"> crime in London</w:t>
            </w:r>
          </w:p>
          <w:p w:rsidR="001D5633" w:rsidRPr="007309DD" w:rsidRDefault="00B9040C" w:rsidP="00FA537E">
            <w:pPr>
              <w:widowControl w:val="0"/>
              <w:autoSpaceDE w:val="0"/>
              <w:autoSpaceDN w:val="0"/>
              <w:adjustRightInd w:val="0"/>
              <w:rPr>
                <w:b/>
                <w:bCs/>
              </w:rPr>
            </w:pPr>
            <w:r w:rsidRPr="007309DD">
              <w:rPr>
                <w:b/>
                <w:bCs/>
              </w:rPr>
              <w:t xml:space="preserve">Question No: </w:t>
            </w:r>
            <w:r>
              <w:rPr>
                <w:b/>
                <w:bCs/>
                <w:noProof/>
              </w:rPr>
              <w:t>2015</w:t>
            </w:r>
            <w:r>
              <w:rPr>
                <w:b/>
                <w:bCs/>
              </w:rPr>
              <w:t>/1562</w:t>
            </w:r>
          </w:p>
          <w:p w:rsidR="001D5633" w:rsidRDefault="00B9040C" w:rsidP="00FA537E">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E76793" w:rsidRDefault="00B9040C">
            <w:pPr>
              <w:spacing w:after="280" w:afterAutospacing="1"/>
            </w:pPr>
            <w:r>
              <w:t>Is tackling knife crime a priority for the Metropolitan Police Service?</w:t>
            </w:r>
          </w:p>
          <w:p w:rsidR="009E34CB" w:rsidRPr="009E34CB" w:rsidRDefault="00B9040C" w:rsidP="00FA537E">
            <w:pPr>
              <w:widowControl w:val="0"/>
              <w:autoSpaceDE w:val="0"/>
              <w:autoSpaceDN w:val="0"/>
              <w:adjustRightInd w:val="0"/>
              <w:rPr>
                <w:b/>
                <w:color w:val="0050B2"/>
              </w:rPr>
            </w:pPr>
            <w:r w:rsidRPr="009E34CB">
              <w:rPr>
                <w:b/>
              </w:rPr>
              <w:t>Oral response</w:t>
            </w:r>
          </w:p>
        </w:tc>
      </w:tr>
      <w:tr w:rsidR="00E76793" w:rsidTr="00FA537E">
        <w:trPr>
          <w:cantSplit/>
        </w:trPr>
        <w:tc>
          <w:tcPr>
            <w:tcW w:w="4846" w:type="pct"/>
          </w:tcPr>
          <w:p w:rsidR="001D5633" w:rsidRPr="007309DD" w:rsidRDefault="00B9040C" w:rsidP="00FA537E">
            <w:pPr>
              <w:widowControl w:val="0"/>
              <w:autoSpaceDE w:val="0"/>
              <w:autoSpaceDN w:val="0"/>
              <w:adjustRightInd w:val="0"/>
              <w:rPr>
                <w:b/>
                <w:bCs/>
                <w:sz w:val="28"/>
                <w:szCs w:val="28"/>
              </w:rPr>
            </w:pPr>
            <w:r>
              <w:rPr>
                <w:b/>
                <w:bCs/>
                <w:noProof/>
                <w:sz w:val="28"/>
                <w:szCs w:val="28"/>
              </w:rPr>
              <w:t>Cuts</w:t>
            </w:r>
            <w:r>
              <w:rPr>
                <w:b/>
                <w:bCs/>
                <w:sz w:val="28"/>
                <w:szCs w:val="28"/>
              </w:rPr>
              <w:t xml:space="preserve"> to Policing</w:t>
            </w:r>
          </w:p>
          <w:p w:rsidR="001D5633" w:rsidRPr="007309DD" w:rsidRDefault="00B9040C" w:rsidP="00FA537E">
            <w:pPr>
              <w:widowControl w:val="0"/>
              <w:autoSpaceDE w:val="0"/>
              <w:autoSpaceDN w:val="0"/>
              <w:adjustRightInd w:val="0"/>
              <w:rPr>
                <w:b/>
                <w:bCs/>
              </w:rPr>
            </w:pPr>
            <w:r w:rsidRPr="007309DD">
              <w:rPr>
                <w:b/>
                <w:bCs/>
              </w:rPr>
              <w:t xml:space="preserve">Question No: </w:t>
            </w:r>
            <w:r>
              <w:rPr>
                <w:b/>
                <w:bCs/>
                <w:noProof/>
              </w:rPr>
              <w:t>2015</w:t>
            </w:r>
            <w:r>
              <w:rPr>
                <w:b/>
                <w:bCs/>
              </w:rPr>
              <w:t>/1563</w:t>
            </w:r>
          </w:p>
          <w:p w:rsidR="001D5633" w:rsidRDefault="00B9040C" w:rsidP="00FA537E">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E76793" w:rsidRDefault="00B9040C">
            <w:pPr>
              <w:spacing w:after="280" w:afterAutospacing="1"/>
            </w:pPr>
            <w:r>
              <w:t>Since 2010 there has been £600 million of cuts to policing, with a further £800 million planned for the next few years, how will the Met cope?</w:t>
            </w:r>
          </w:p>
          <w:p w:rsidR="009E34CB" w:rsidRPr="009E34CB" w:rsidRDefault="00B9040C" w:rsidP="00FA537E">
            <w:pPr>
              <w:widowControl w:val="0"/>
              <w:autoSpaceDE w:val="0"/>
              <w:autoSpaceDN w:val="0"/>
              <w:adjustRightInd w:val="0"/>
              <w:rPr>
                <w:b/>
                <w:color w:val="0050B2"/>
              </w:rPr>
            </w:pPr>
            <w:r w:rsidRPr="009E34CB">
              <w:rPr>
                <w:b/>
              </w:rPr>
              <w:t>Oral response</w:t>
            </w:r>
          </w:p>
        </w:tc>
      </w:tr>
      <w:tr w:rsidR="00E76793" w:rsidTr="00FA537E">
        <w:trPr>
          <w:cantSplit/>
        </w:trPr>
        <w:tc>
          <w:tcPr>
            <w:tcW w:w="4846" w:type="pct"/>
          </w:tcPr>
          <w:p w:rsidR="001D5633" w:rsidRPr="007309DD" w:rsidRDefault="00B9040C" w:rsidP="00FA537E">
            <w:pPr>
              <w:widowControl w:val="0"/>
              <w:autoSpaceDE w:val="0"/>
              <w:autoSpaceDN w:val="0"/>
              <w:adjustRightInd w:val="0"/>
              <w:rPr>
                <w:b/>
                <w:bCs/>
                <w:sz w:val="28"/>
                <w:szCs w:val="28"/>
              </w:rPr>
            </w:pPr>
            <w:r>
              <w:rPr>
                <w:b/>
                <w:bCs/>
                <w:noProof/>
                <w:sz w:val="28"/>
                <w:szCs w:val="28"/>
              </w:rPr>
              <w:t>21st</w:t>
            </w:r>
            <w:r>
              <w:rPr>
                <w:b/>
                <w:bCs/>
                <w:sz w:val="28"/>
                <w:szCs w:val="28"/>
              </w:rPr>
              <w:t xml:space="preserve"> Century Bobby</w:t>
            </w:r>
          </w:p>
          <w:p w:rsidR="001D5633" w:rsidRPr="007309DD" w:rsidRDefault="00B9040C" w:rsidP="00FA537E">
            <w:pPr>
              <w:widowControl w:val="0"/>
              <w:autoSpaceDE w:val="0"/>
              <w:autoSpaceDN w:val="0"/>
              <w:adjustRightInd w:val="0"/>
              <w:rPr>
                <w:b/>
                <w:bCs/>
              </w:rPr>
            </w:pPr>
            <w:r w:rsidRPr="007309DD">
              <w:rPr>
                <w:b/>
                <w:bCs/>
              </w:rPr>
              <w:t xml:space="preserve">Question No: </w:t>
            </w:r>
            <w:r>
              <w:rPr>
                <w:b/>
                <w:bCs/>
                <w:noProof/>
              </w:rPr>
              <w:t>2015</w:t>
            </w:r>
            <w:r>
              <w:rPr>
                <w:b/>
                <w:bCs/>
              </w:rPr>
              <w:t>/1564</w:t>
            </w:r>
          </w:p>
          <w:p w:rsidR="001D5633" w:rsidRDefault="00B9040C" w:rsidP="00FA537E">
            <w:pPr>
              <w:widowControl w:val="0"/>
              <w:autoSpaceDE w:val="0"/>
              <w:autoSpaceDN w:val="0"/>
              <w:adjustRightInd w:val="0"/>
              <w:rPr>
                <w:color w:val="0050B2"/>
              </w:rPr>
            </w:pPr>
            <w:r>
              <w:rPr>
                <w:noProof/>
                <w:color w:val="0050B2"/>
              </w:rPr>
              <w:t>Tony</w:t>
            </w:r>
            <w:r>
              <w:rPr>
                <w:color w:val="0050B2"/>
              </w:rPr>
              <w:t xml:space="preserve"> Arbour</w:t>
            </w:r>
            <w:r>
              <w:t xml:space="preserve"> </w:t>
            </w:r>
          </w:p>
          <w:p w:rsidR="00E76793" w:rsidRDefault="00B9040C">
            <w:pPr>
              <w:spacing w:after="280" w:afterAutospacing="1"/>
            </w:pPr>
            <w:r>
              <w:t>With the Metropolitan Police Service needing to make £800m in savings, it will become increasingly vital that it can deliver more with less. What role does technology have to play in providing London with a police force fit for the 21st century?</w:t>
            </w:r>
          </w:p>
          <w:p w:rsidR="009E34CB" w:rsidRPr="009E34CB" w:rsidRDefault="00B9040C" w:rsidP="00FA537E">
            <w:pPr>
              <w:widowControl w:val="0"/>
              <w:autoSpaceDE w:val="0"/>
              <w:autoSpaceDN w:val="0"/>
              <w:adjustRightInd w:val="0"/>
              <w:rPr>
                <w:b/>
                <w:color w:val="0050B2"/>
              </w:rPr>
            </w:pPr>
            <w:r w:rsidRPr="009E34CB">
              <w:rPr>
                <w:b/>
              </w:rPr>
              <w:t>Oral respo</w:t>
            </w:r>
            <w:r w:rsidRPr="009E34CB">
              <w:rPr>
                <w:b/>
              </w:rPr>
              <w:t>nse</w:t>
            </w:r>
          </w:p>
        </w:tc>
      </w:tr>
      <w:tr w:rsidR="00E76793" w:rsidTr="00FA537E">
        <w:trPr>
          <w:cantSplit/>
        </w:trPr>
        <w:tc>
          <w:tcPr>
            <w:tcW w:w="4846" w:type="pct"/>
          </w:tcPr>
          <w:p w:rsidR="001D5633" w:rsidRPr="007309DD" w:rsidRDefault="00B9040C" w:rsidP="00FA537E">
            <w:pPr>
              <w:widowControl w:val="0"/>
              <w:autoSpaceDE w:val="0"/>
              <w:autoSpaceDN w:val="0"/>
              <w:adjustRightInd w:val="0"/>
              <w:rPr>
                <w:b/>
                <w:bCs/>
                <w:sz w:val="28"/>
                <w:szCs w:val="28"/>
              </w:rPr>
            </w:pPr>
            <w:r>
              <w:rPr>
                <w:b/>
                <w:bCs/>
                <w:noProof/>
                <w:sz w:val="28"/>
                <w:szCs w:val="28"/>
              </w:rPr>
              <w:t>Draft</w:t>
            </w:r>
            <w:r>
              <w:rPr>
                <w:b/>
                <w:bCs/>
                <w:sz w:val="28"/>
                <w:szCs w:val="28"/>
              </w:rPr>
              <w:t xml:space="preserve"> Communications Data Bill</w:t>
            </w:r>
          </w:p>
          <w:p w:rsidR="001D5633" w:rsidRPr="007309DD" w:rsidRDefault="00B9040C" w:rsidP="00FA537E">
            <w:pPr>
              <w:widowControl w:val="0"/>
              <w:autoSpaceDE w:val="0"/>
              <w:autoSpaceDN w:val="0"/>
              <w:adjustRightInd w:val="0"/>
              <w:rPr>
                <w:b/>
                <w:bCs/>
              </w:rPr>
            </w:pPr>
            <w:r w:rsidRPr="007309DD">
              <w:rPr>
                <w:b/>
                <w:bCs/>
              </w:rPr>
              <w:t xml:space="preserve">Question No: </w:t>
            </w:r>
            <w:r>
              <w:rPr>
                <w:b/>
                <w:bCs/>
                <w:noProof/>
              </w:rPr>
              <w:t>2015</w:t>
            </w:r>
            <w:r>
              <w:rPr>
                <w:b/>
                <w:bCs/>
              </w:rPr>
              <w:t>/1565</w:t>
            </w:r>
          </w:p>
          <w:p w:rsidR="001D5633" w:rsidRDefault="00B9040C" w:rsidP="00FA537E">
            <w:pPr>
              <w:widowControl w:val="0"/>
              <w:autoSpaceDE w:val="0"/>
              <w:autoSpaceDN w:val="0"/>
              <w:adjustRightInd w:val="0"/>
              <w:rPr>
                <w:color w:val="0050B2"/>
              </w:rPr>
            </w:pPr>
            <w:r>
              <w:rPr>
                <w:noProof/>
                <w:color w:val="0050B2"/>
              </w:rPr>
              <w:t>Jenny</w:t>
            </w:r>
            <w:r>
              <w:rPr>
                <w:color w:val="0050B2"/>
              </w:rPr>
              <w:t xml:space="preserve"> Jones</w:t>
            </w:r>
            <w:r>
              <w:t xml:space="preserve"> </w:t>
            </w:r>
          </w:p>
          <w:p w:rsidR="00E76793" w:rsidRDefault="00B9040C">
            <w:pPr>
              <w:spacing w:after="280" w:afterAutospacing="1"/>
            </w:pPr>
            <w:r>
              <w:t>If the Government proposes a "snoopers charter", will you ask for it to empower the Police to target domestic extremists?</w:t>
            </w:r>
          </w:p>
          <w:p w:rsidR="009E34CB" w:rsidRPr="009E34CB" w:rsidRDefault="00B9040C" w:rsidP="00FA537E">
            <w:pPr>
              <w:widowControl w:val="0"/>
              <w:autoSpaceDE w:val="0"/>
              <w:autoSpaceDN w:val="0"/>
              <w:adjustRightInd w:val="0"/>
              <w:rPr>
                <w:b/>
                <w:color w:val="0050B2"/>
              </w:rPr>
            </w:pPr>
            <w:r w:rsidRPr="009E34CB">
              <w:rPr>
                <w:b/>
              </w:rPr>
              <w:t>Oral response</w:t>
            </w:r>
          </w:p>
        </w:tc>
      </w:tr>
    </w:tbl>
    <w:p w:rsidR="000104DE" w:rsidRPr="000104DE" w:rsidRDefault="00B9040C" w:rsidP="00AF22A0">
      <w:pPr>
        <w:rPr>
          <w:sz w:val="12"/>
          <w:szCs w:val="12"/>
        </w:rPr>
      </w:pPr>
    </w:p>
    <w:tbl>
      <w:tblPr>
        <w:tblW w:w="4985" w:type="pct"/>
        <w:tblLayout w:type="fixed"/>
        <w:tblCellMar>
          <w:bottom w:w="567" w:type="dxa"/>
        </w:tblCellMar>
        <w:tblLook w:val="0000" w:firstRow="0" w:lastRow="0" w:firstColumn="0" w:lastColumn="0" w:noHBand="0" w:noVBand="0"/>
      </w:tblPr>
      <w:tblGrid>
        <w:gridCol w:w="9214"/>
      </w:tblGrid>
      <w:tr w:rsidR="00E76793" w:rsidTr="00FA537E">
        <w:trPr>
          <w:cantSplit/>
        </w:trPr>
        <w:tc>
          <w:tcPr>
            <w:tcW w:w="4846" w:type="pct"/>
          </w:tcPr>
          <w:p w:rsidR="000104DE" w:rsidRPr="007309DD" w:rsidRDefault="00B9040C" w:rsidP="00FA537E">
            <w:pPr>
              <w:widowControl w:val="0"/>
              <w:autoSpaceDE w:val="0"/>
              <w:autoSpaceDN w:val="0"/>
              <w:adjustRightInd w:val="0"/>
              <w:rPr>
                <w:b/>
                <w:bCs/>
                <w:sz w:val="28"/>
                <w:szCs w:val="28"/>
              </w:rPr>
            </w:pPr>
            <w:r>
              <w:rPr>
                <w:b/>
                <w:bCs/>
                <w:noProof/>
                <w:sz w:val="28"/>
                <w:szCs w:val="28"/>
              </w:rPr>
              <w:lastRenderedPageBreak/>
              <w:t>Police</w:t>
            </w:r>
            <w:r>
              <w:rPr>
                <w:b/>
                <w:bCs/>
                <w:sz w:val="28"/>
                <w:szCs w:val="28"/>
              </w:rPr>
              <w:t xml:space="preserve"> Numbers</w:t>
            </w:r>
          </w:p>
          <w:p w:rsidR="000104DE" w:rsidRPr="007309DD" w:rsidRDefault="00B9040C" w:rsidP="00FA537E">
            <w:pPr>
              <w:widowControl w:val="0"/>
              <w:autoSpaceDE w:val="0"/>
              <w:autoSpaceDN w:val="0"/>
              <w:adjustRightInd w:val="0"/>
              <w:rPr>
                <w:b/>
                <w:bCs/>
              </w:rPr>
            </w:pPr>
            <w:r w:rsidRPr="007309DD">
              <w:rPr>
                <w:b/>
                <w:bCs/>
              </w:rPr>
              <w:t xml:space="preserve">Question No: </w:t>
            </w:r>
            <w:r>
              <w:rPr>
                <w:b/>
                <w:bCs/>
                <w:noProof/>
              </w:rPr>
              <w:t>2015</w:t>
            </w:r>
            <w:r>
              <w:rPr>
                <w:b/>
                <w:bCs/>
              </w:rPr>
              <w:t>/1566</w:t>
            </w:r>
          </w:p>
          <w:p w:rsidR="000104DE" w:rsidRPr="007251E9" w:rsidRDefault="00B9040C" w:rsidP="00FA537E">
            <w:pPr>
              <w:widowControl w:val="0"/>
              <w:autoSpaceDE w:val="0"/>
              <w:autoSpaceDN w:val="0"/>
              <w:adjustRightInd w:val="0"/>
              <w:rPr>
                <w:color w:val="0050B2"/>
              </w:rPr>
            </w:pPr>
            <w:r>
              <w:rPr>
                <w:noProof/>
                <w:color w:val="0050B2"/>
              </w:rPr>
              <w:t>Andrew</w:t>
            </w:r>
            <w:r>
              <w:rPr>
                <w:color w:val="0050B2"/>
              </w:rPr>
              <w:t xml:space="preserve"> </w:t>
            </w:r>
            <w:r>
              <w:rPr>
                <w:color w:val="0050B2"/>
              </w:rPr>
              <w:t>Dismore</w:t>
            </w:r>
            <w:r>
              <w:t xml:space="preserve"> </w:t>
            </w:r>
          </w:p>
          <w:p w:rsidR="00E76793" w:rsidRDefault="00B9040C">
            <w:pPr>
              <w:spacing w:after="280" w:afterAutospacing="1"/>
            </w:pPr>
            <w:r>
              <w:t>How many fewer warranted officers and how many fewer PCSOs will there be after the cuts in the Met's  budget that are required as a consequence of the cuts in central funding  announced in the Government's last Autumn statement?</w:t>
            </w:r>
          </w:p>
          <w:p w:rsidR="00E76793" w:rsidRDefault="00B9040C">
            <w:pPr>
              <w:spacing w:after="280" w:afterAutospacing="1"/>
              <w:rPr>
                <w:noProof/>
              </w:rPr>
            </w:pPr>
            <w:r>
              <w:rPr>
                <w:color w:val="0050B2"/>
              </w:rPr>
              <w:t>Boris Johnson (May</w:t>
            </w:r>
            <w:r>
              <w:rPr>
                <w:color w:val="0050B2"/>
              </w:rPr>
              <w:t>or of London) &amp; Sir Bernard Hogan-Howe (Commissioner of Police of the Metropolis)</w:t>
            </w:r>
            <w:r>
              <w:t xml:space="preserve"> </w:t>
            </w:r>
          </w:p>
          <w:p w:rsidR="00E76793" w:rsidRDefault="00B9040C">
            <w:r>
              <w:rPr>
                <w:sz w:val="27"/>
              </w:rPr>
              <w:t>There are no reductions in police officers or Police Community Support Officers (PCSOs) planned as a response to the autumn statement.</w:t>
            </w:r>
          </w:p>
          <w:p w:rsidR="00E76793" w:rsidRDefault="00B9040C">
            <w:r>
              <w:rPr>
                <w:sz w:val="27"/>
              </w:rPr>
              <w:t>The MPS 2015/16 budget assumes that th</w:t>
            </w:r>
            <w:r>
              <w:rPr>
                <w:sz w:val="27"/>
              </w:rPr>
              <w:t>ere will be circa 32,000 police officers and circa 1,800 Police Community Support Officers (PCSOs).</w:t>
            </w:r>
          </w:p>
        </w:tc>
      </w:tr>
      <w:tr w:rsidR="00E76793" w:rsidTr="00FA537E">
        <w:trPr>
          <w:cantSplit/>
        </w:trPr>
        <w:tc>
          <w:tcPr>
            <w:tcW w:w="4846" w:type="pct"/>
          </w:tcPr>
          <w:p w:rsidR="000104DE" w:rsidRPr="007309DD" w:rsidRDefault="00B9040C" w:rsidP="00FA537E">
            <w:pPr>
              <w:widowControl w:val="0"/>
              <w:autoSpaceDE w:val="0"/>
              <w:autoSpaceDN w:val="0"/>
              <w:adjustRightInd w:val="0"/>
              <w:rPr>
                <w:b/>
                <w:bCs/>
                <w:sz w:val="28"/>
                <w:szCs w:val="28"/>
              </w:rPr>
            </w:pPr>
            <w:r>
              <w:rPr>
                <w:b/>
                <w:bCs/>
                <w:noProof/>
                <w:sz w:val="28"/>
                <w:szCs w:val="28"/>
              </w:rPr>
              <w:t>Contact</w:t>
            </w:r>
            <w:r>
              <w:rPr>
                <w:b/>
                <w:bCs/>
                <w:sz w:val="28"/>
                <w:szCs w:val="28"/>
              </w:rPr>
              <w:t xml:space="preserve"> points</w:t>
            </w:r>
          </w:p>
          <w:p w:rsidR="000104DE" w:rsidRPr="007309DD" w:rsidRDefault="00B9040C" w:rsidP="00FA537E">
            <w:pPr>
              <w:widowControl w:val="0"/>
              <w:autoSpaceDE w:val="0"/>
              <w:autoSpaceDN w:val="0"/>
              <w:adjustRightInd w:val="0"/>
              <w:rPr>
                <w:b/>
                <w:bCs/>
              </w:rPr>
            </w:pPr>
            <w:r w:rsidRPr="007309DD">
              <w:rPr>
                <w:b/>
                <w:bCs/>
              </w:rPr>
              <w:t xml:space="preserve">Question No: </w:t>
            </w:r>
            <w:r>
              <w:rPr>
                <w:b/>
                <w:bCs/>
                <w:noProof/>
              </w:rPr>
              <w:t>2015</w:t>
            </w:r>
            <w:r>
              <w:rPr>
                <w:b/>
                <w:bCs/>
              </w:rPr>
              <w:t>/1567</w:t>
            </w:r>
          </w:p>
          <w:p w:rsidR="000104DE" w:rsidRPr="007251E9" w:rsidRDefault="00B9040C"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E76793" w:rsidRDefault="00B9040C">
            <w:pPr>
              <w:spacing w:after="280" w:afterAutospacing="1"/>
            </w:pPr>
            <w:r>
              <w:t>When will the review of Contact Points be completed?</w:t>
            </w:r>
          </w:p>
          <w:p w:rsidR="00E76793" w:rsidRDefault="00B9040C">
            <w:pPr>
              <w:spacing w:after="280" w:afterAutospacing="1"/>
              <w:rPr>
                <w:noProof/>
              </w:rPr>
            </w:pPr>
            <w:r>
              <w:rPr>
                <w:color w:val="0050B2"/>
              </w:rPr>
              <w:t xml:space="preserve">Boris Johnson (Mayor of London) &amp; Sir Bernard </w:t>
            </w:r>
            <w:r>
              <w:rPr>
                <w:color w:val="0050B2"/>
              </w:rPr>
              <w:t>Hogan-Howe (Commissioner of Police of the Metropolis)</w:t>
            </w:r>
            <w:r>
              <w:t xml:space="preserve"> </w:t>
            </w:r>
          </w:p>
          <w:p w:rsidR="00E76793" w:rsidRDefault="00B9040C">
            <w:pPr>
              <w:spacing w:after="280" w:afterAutospacing="1"/>
            </w:pPr>
            <w:r>
              <w:t xml:space="preserve">Please see my response to </w:t>
            </w:r>
            <w:hyperlink w:anchor="QUESTIONSEQUENCEIDLINKMQ 958 / 2015" w:history="1">
              <w:r>
                <w:rPr>
                  <w:color w:val="0000FF"/>
                  <w:u w:val="single"/>
                </w:rPr>
                <w:t>MQ 958 / 2015</w:t>
              </w:r>
            </w:hyperlink>
            <w:r>
              <w:t>.</w:t>
            </w:r>
          </w:p>
        </w:tc>
      </w:tr>
      <w:tr w:rsidR="00E76793" w:rsidTr="00FA537E">
        <w:trPr>
          <w:cantSplit/>
        </w:trPr>
        <w:tc>
          <w:tcPr>
            <w:tcW w:w="4846" w:type="pct"/>
          </w:tcPr>
          <w:p w:rsidR="000104DE" w:rsidRPr="007309DD" w:rsidRDefault="00B9040C" w:rsidP="00FA537E">
            <w:pPr>
              <w:widowControl w:val="0"/>
              <w:autoSpaceDE w:val="0"/>
              <w:autoSpaceDN w:val="0"/>
              <w:adjustRightInd w:val="0"/>
              <w:rPr>
                <w:b/>
                <w:bCs/>
                <w:sz w:val="28"/>
                <w:szCs w:val="28"/>
              </w:rPr>
            </w:pPr>
            <w:r>
              <w:rPr>
                <w:b/>
                <w:bCs/>
                <w:noProof/>
                <w:sz w:val="28"/>
                <w:szCs w:val="28"/>
              </w:rPr>
              <w:t>Policing</w:t>
            </w:r>
            <w:r>
              <w:rPr>
                <w:b/>
                <w:bCs/>
                <w:sz w:val="28"/>
                <w:szCs w:val="28"/>
              </w:rPr>
              <w:t xml:space="preserve"> Football Matches</w:t>
            </w:r>
          </w:p>
          <w:p w:rsidR="000104DE" w:rsidRPr="007309DD" w:rsidRDefault="00B9040C" w:rsidP="00FA537E">
            <w:pPr>
              <w:widowControl w:val="0"/>
              <w:autoSpaceDE w:val="0"/>
              <w:autoSpaceDN w:val="0"/>
              <w:adjustRightInd w:val="0"/>
              <w:rPr>
                <w:b/>
                <w:bCs/>
              </w:rPr>
            </w:pPr>
            <w:r w:rsidRPr="007309DD">
              <w:rPr>
                <w:b/>
                <w:bCs/>
              </w:rPr>
              <w:t xml:space="preserve">Question No: </w:t>
            </w:r>
            <w:r>
              <w:rPr>
                <w:b/>
                <w:bCs/>
                <w:noProof/>
              </w:rPr>
              <w:t>2015</w:t>
            </w:r>
            <w:r>
              <w:rPr>
                <w:b/>
                <w:bCs/>
              </w:rPr>
              <w:t>/1568</w:t>
            </w:r>
          </w:p>
          <w:p w:rsidR="000104DE" w:rsidRPr="007251E9" w:rsidRDefault="00B9040C"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E76793" w:rsidRDefault="00B9040C">
            <w:pPr>
              <w:spacing w:after="280" w:afterAutospacing="1"/>
            </w:pPr>
            <w:r>
              <w:t>Do you agree that the full cost of poli</w:t>
            </w:r>
            <w:r>
              <w:t>cing football matches should be fully recovered from the football clubs involved?</w:t>
            </w:r>
          </w:p>
          <w:p w:rsidR="00E76793" w:rsidRDefault="00B9040C">
            <w:pPr>
              <w:spacing w:after="280" w:afterAutospacing="1"/>
              <w:rPr>
                <w:noProof/>
              </w:rPr>
            </w:pPr>
            <w:r>
              <w:rPr>
                <w:color w:val="0050B2"/>
              </w:rPr>
              <w:t>Boris Johnson (Mayor of London) &amp; Sir Bernard Hogan-Howe (Commissioner of Police of the Metropolis)</w:t>
            </w:r>
            <w:r>
              <w:t xml:space="preserve"> </w:t>
            </w:r>
          </w:p>
          <w:p w:rsidR="00E76793" w:rsidRDefault="00B9040C">
            <w:pPr>
              <w:spacing w:after="280" w:afterAutospacing="1"/>
            </w:pPr>
            <w:r>
              <w:t>MOPAC recovers the full cost of providing policing services to football m</w:t>
            </w:r>
            <w:r>
              <w:t>atches for policing provided on land owned, leased or controlled by the relevant club.  Under present law, MOPAC is not able to recover costs for any additional policing outside this 'footprint'.</w:t>
            </w:r>
          </w:p>
          <w:p w:rsidR="00E76793" w:rsidRDefault="00B9040C">
            <w:pPr>
              <w:spacing w:after="280" w:afterAutospacing="1"/>
            </w:pPr>
            <w:r>
              <w:t>My Deputy Mayor for Policing and Crime has made representati</w:t>
            </w:r>
            <w:r>
              <w:t>ons to Government about this.</w:t>
            </w:r>
          </w:p>
        </w:tc>
      </w:tr>
      <w:tr w:rsidR="00E76793" w:rsidTr="00FA537E">
        <w:trPr>
          <w:cantSplit/>
        </w:trPr>
        <w:tc>
          <w:tcPr>
            <w:tcW w:w="4846" w:type="pct"/>
          </w:tcPr>
          <w:p w:rsidR="000104DE" w:rsidRPr="007309DD" w:rsidRDefault="00B9040C" w:rsidP="00FA537E">
            <w:pPr>
              <w:widowControl w:val="0"/>
              <w:autoSpaceDE w:val="0"/>
              <w:autoSpaceDN w:val="0"/>
              <w:adjustRightInd w:val="0"/>
              <w:rPr>
                <w:b/>
                <w:bCs/>
                <w:sz w:val="28"/>
                <w:szCs w:val="28"/>
              </w:rPr>
            </w:pPr>
            <w:r>
              <w:rPr>
                <w:b/>
                <w:bCs/>
                <w:noProof/>
                <w:sz w:val="28"/>
                <w:szCs w:val="28"/>
              </w:rPr>
              <w:lastRenderedPageBreak/>
              <w:t>Racist,</w:t>
            </w:r>
            <w:r>
              <w:rPr>
                <w:b/>
                <w:bCs/>
                <w:sz w:val="28"/>
                <w:szCs w:val="28"/>
              </w:rPr>
              <w:t xml:space="preserve"> religious and faith hate crime, Barnet</w:t>
            </w:r>
          </w:p>
          <w:p w:rsidR="000104DE" w:rsidRPr="007309DD" w:rsidRDefault="00B9040C" w:rsidP="00FA537E">
            <w:pPr>
              <w:widowControl w:val="0"/>
              <w:autoSpaceDE w:val="0"/>
              <w:autoSpaceDN w:val="0"/>
              <w:adjustRightInd w:val="0"/>
              <w:rPr>
                <w:b/>
                <w:bCs/>
              </w:rPr>
            </w:pPr>
            <w:r w:rsidRPr="007309DD">
              <w:rPr>
                <w:b/>
                <w:bCs/>
              </w:rPr>
              <w:t xml:space="preserve">Question No: </w:t>
            </w:r>
            <w:r>
              <w:rPr>
                <w:b/>
                <w:bCs/>
                <w:noProof/>
              </w:rPr>
              <w:t>2015</w:t>
            </w:r>
            <w:r>
              <w:rPr>
                <w:b/>
                <w:bCs/>
              </w:rPr>
              <w:t>/1569</w:t>
            </w:r>
          </w:p>
          <w:p w:rsidR="000104DE" w:rsidRPr="007251E9" w:rsidRDefault="00B9040C"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E76793" w:rsidRDefault="00B9040C">
            <w:pPr>
              <w:spacing w:after="280" w:afterAutospacing="1"/>
            </w:pPr>
            <w:r>
              <w:t>What has been the year on year increase in racist, religious or hate crimes in Barnet?</w:t>
            </w:r>
          </w:p>
          <w:p w:rsidR="00E76793" w:rsidRDefault="00B9040C">
            <w:pPr>
              <w:spacing w:after="280" w:afterAutospacing="1"/>
              <w:rPr>
                <w:noProof/>
              </w:rPr>
            </w:pPr>
            <w:r>
              <w:rPr>
                <w:color w:val="0050B2"/>
              </w:rPr>
              <w:t xml:space="preserve">Boris Johnson (Mayor of London) &amp; Sir Bernard </w:t>
            </w:r>
            <w:r>
              <w:rPr>
                <w:color w:val="0050B2"/>
              </w:rPr>
              <w:t>Hogan-Howe (Commissioner of Police of the Metropolis)</w:t>
            </w:r>
            <w:r>
              <w:t xml:space="preserve"> </w:t>
            </w:r>
          </w:p>
          <w:p w:rsidR="00E76793" w:rsidRDefault="00B9040C">
            <w:pPr>
              <w:spacing w:after="280" w:afterAutospacing="1"/>
            </w:pPr>
            <w:r>
              <w:t xml:space="preserve">In the financial year 2014/15 there was a 48% increase in recorded racist and recorded religious hate crimes in Barnet compared to the previous financial year, from 306 offences to 453.  Some hate </w:t>
            </w:r>
            <w:r>
              <w:t>crimes are influenced by national and international events and a significant contributing factor to the increase in racist and religious hate crime was the increase in faith hate offences from 55 to 131, particularly in the summer of 2014.</w:t>
            </w:r>
          </w:p>
          <w:p w:rsidR="00E76793" w:rsidRDefault="00B9040C">
            <w:pPr>
              <w:spacing w:after="280" w:afterAutospacing="1"/>
            </w:pPr>
            <w:r>
              <w:t>As such it is no</w:t>
            </w:r>
            <w:r>
              <w:t xml:space="preserve">t always the case that an increase in recorded offences reflects an increase in actual offences. My Hate Crime Reduction Strategy for London, launched in December, recognised under-reporting as a significant issue and one of the objectives of the Strategy </w:t>
            </w:r>
            <w:r>
              <w:t>is to boost confidence and increase the reporting of hate crime.</w:t>
            </w:r>
          </w:p>
          <w:p w:rsidR="00E76793" w:rsidRDefault="00B9040C">
            <w:pPr>
              <w:spacing w:after="280" w:afterAutospacing="1"/>
            </w:pPr>
            <w:r>
              <w:t>Since 1 October 2014, through my victims' commissioning fund, victims of hate crime now receive an enhanced response and access to services through from Victim Support London.</w:t>
            </w:r>
          </w:p>
        </w:tc>
      </w:tr>
      <w:tr w:rsidR="00E76793" w:rsidTr="00FA537E">
        <w:trPr>
          <w:cantSplit/>
        </w:trPr>
        <w:tc>
          <w:tcPr>
            <w:tcW w:w="4846" w:type="pct"/>
          </w:tcPr>
          <w:p w:rsidR="000104DE" w:rsidRPr="007309DD" w:rsidRDefault="00B9040C" w:rsidP="00FA537E">
            <w:pPr>
              <w:widowControl w:val="0"/>
              <w:autoSpaceDE w:val="0"/>
              <w:autoSpaceDN w:val="0"/>
              <w:adjustRightInd w:val="0"/>
              <w:rPr>
                <w:b/>
                <w:bCs/>
                <w:sz w:val="28"/>
                <w:szCs w:val="28"/>
              </w:rPr>
            </w:pPr>
            <w:r>
              <w:rPr>
                <w:b/>
                <w:bCs/>
                <w:noProof/>
                <w:sz w:val="28"/>
                <w:szCs w:val="28"/>
              </w:rPr>
              <w:t>Racist,</w:t>
            </w:r>
            <w:r>
              <w:rPr>
                <w:b/>
                <w:bCs/>
                <w:sz w:val="28"/>
                <w:szCs w:val="28"/>
              </w:rPr>
              <w:t xml:space="preserve"> religi</w:t>
            </w:r>
            <w:r>
              <w:rPr>
                <w:b/>
                <w:bCs/>
                <w:sz w:val="28"/>
                <w:szCs w:val="28"/>
              </w:rPr>
              <w:t>ous and faith hate crime, Camden</w:t>
            </w:r>
          </w:p>
          <w:p w:rsidR="000104DE" w:rsidRPr="007309DD" w:rsidRDefault="00B9040C" w:rsidP="00FA537E">
            <w:pPr>
              <w:widowControl w:val="0"/>
              <w:autoSpaceDE w:val="0"/>
              <w:autoSpaceDN w:val="0"/>
              <w:adjustRightInd w:val="0"/>
              <w:rPr>
                <w:b/>
                <w:bCs/>
              </w:rPr>
            </w:pPr>
            <w:r w:rsidRPr="007309DD">
              <w:rPr>
                <w:b/>
                <w:bCs/>
              </w:rPr>
              <w:t xml:space="preserve">Question No: </w:t>
            </w:r>
            <w:r>
              <w:rPr>
                <w:b/>
                <w:bCs/>
                <w:noProof/>
              </w:rPr>
              <w:t>2015</w:t>
            </w:r>
            <w:r>
              <w:rPr>
                <w:b/>
                <w:bCs/>
              </w:rPr>
              <w:t>/1570</w:t>
            </w:r>
          </w:p>
          <w:p w:rsidR="000104DE" w:rsidRPr="007251E9" w:rsidRDefault="00B9040C"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E76793" w:rsidRDefault="00B9040C">
            <w:pPr>
              <w:spacing w:after="280" w:afterAutospacing="1"/>
            </w:pPr>
            <w:r>
              <w:t>What has been the year on year increase in racist, religious or hate crimes in Camden?</w:t>
            </w:r>
          </w:p>
          <w:p w:rsidR="00E76793" w:rsidRDefault="00B9040C">
            <w:pPr>
              <w:spacing w:after="280" w:afterAutospacing="1"/>
              <w:rPr>
                <w:noProof/>
              </w:rPr>
            </w:pPr>
            <w:r>
              <w:rPr>
                <w:color w:val="0050B2"/>
              </w:rPr>
              <w:t>Boris Johnson (Mayor of London) &amp; Sir Bernard Hogan-Howe (Commissioner of Police of the Metropoli</w:t>
            </w:r>
            <w:r>
              <w:rPr>
                <w:color w:val="0050B2"/>
              </w:rPr>
              <w:t>s)</w:t>
            </w:r>
            <w:r>
              <w:t xml:space="preserve"> </w:t>
            </w:r>
          </w:p>
          <w:p w:rsidR="00E76793" w:rsidRDefault="00B9040C">
            <w:pPr>
              <w:spacing w:after="280" w:afterAutospacing="1"/>
            </w:pPr>
            <w:r>
              <w:t>In the financial year 2014/15 there was a 37% increase in recorded racist and recorded religious hate crimes in Camden compared to the previous financial year, from 382 offences to 525.  A contributing factor to the increase in racist and religious hat</w:t>
            </w:r>
            <w:r>
              <w:t>e crime was the increase in faith hate offences from 48 to 80.</w:t>
            </w:r>
          </w:p>
          <w:p w:rsidR="00E76793" w:rsidRDefault="00B9040C">
            <w:pPr>
              <w:spacing w:after="280" w:afterAutospacing="1"/>
            </w:pPr>
            <w:r>
              <w:t>As such, it is not always the case that an increase in recorded offences reflects an increase in actual offences. My Hate Crime Reduction Strategy for London, launched in December, recognised u</w:t>
            </w:r>
            <w:r>
              <w:t>nder-reporting as a significant issue and one of the objectives of the Strategy is to boost confidence and increase the reporting of hate crime.  </w:t>
            </w:r>
          </w:p>
          <w:p w:rsidR="00E76793" w:rsidRDefault="00B9040C">
            <w:pPr>
              <w:spacing w:after="280" w:afterAutospacing="1"/>
            </w:pPr>
            <w:r>
              <w:t>Since 1 October 2014, through my victims' commissioning fund, victims of hate crime now receive an enhanced r</w:t>
            </w:r>
            <w:r>
              <w:t>esponse and access to services through from Victim Support London.</w:t>
            </w:r>
          </w:p>
        </w:tc>
      </w:tr>
      <w:tr w:rsidR="00E76793" w:rsidTr="00FA537E">
        <w:trPr>
          <w:cantSplit/>
        </w:trPr>
        <w:tc>
          <w:tcPr>
            <w:tcW w:w="4846" w:type="pct"/>
          </w:tcPr>
          <w:p w:rsidR="000104DE" w:rsidRPr="007309DD" w:rsidRDefault="00B9040C" w:rsidP="00FA537E">
            <w:pPr>
              <w:widowControl w:val="0"/>
              <w:autoSpaceDE w:val="0"/>
              <w:autoSpaceDN w:val="0"/>
              <w:adjustRightInd w:val="0"/>
              <w:rPr>
                <w:b/>
                <w:bCs/>
                <w:sz w:val="28"/>
                <w:szCs w:val="28"/>
              </w:rPr>
            </w:pPr>
            <w:r>
              <w:rPr>
                <w:b/>
                <w:bCs/>
                <w:noProof/>
                <w:sz w:val="28"/>
                <w:szCs w:val="28"/>
              </w:rPr>
              <w:lastRenderedPageBreak/>
              <w:t>Policing</w:t>
            </w:r>
            <w:r>
              <w:rPr>
                <w:b/>
                <w:bCs/>
                <w:sz w:val="28"/>
                <w:szCs w:val="28"/>
              </w:rPr>
              <w:t xml:space="preserve"> Football Matches</w:t>
            </w:r>
          </w:p>
          <w:p w:rsidR="000104DE" w:rsidRPr="007309DD" w:rsidRDefault="00B9040C" w:rsidP="00FA537E">
            <w:pPr>
              <w:widowControl w:val="0"/>
              <w:autoSpaceDE w:val="0"/>
              <w:autoSpaceDN w:val="0"/>
              <w:adjustRightInd w:val="0"/>
              <w:rPr>
                <w:b/>
                <w:bCs/>
              </w:rPr>
            </w:pPr>
            <w:r w:rsidRPr="007309DD">
              <w:rPr>
                <w:b/>
                <w:bCs/>
              </w:rPr>
              <w:t xml:space="preserve">Question No: </w:t>
            </w:r>
            <w:r>
              <w:rPr>
                <w:b/>
                <w:bCs/>
                <w:noProof/>
              </w:rPr>
              <w:t>2015</w:t>
            </w:r>
            <w:r>
              <w:rPr>
                <w:b/>
                <w:bCs/>
              </w:rPr>
              <w:t>/1571</w:t>
            </w:r>
          </w:p>
          <w:p w:rsidR="000104DE" w:rsidRPr="007251E9" w:rsidRDefault="00B9040C"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E76793" w:rsidRDefault="00B9040C">
            <w:pPr>
              <w:spacing w:after="280" w:afterAutospacing="1"/>
            </w:pPr>
            <w:r>
              <w:t>Further to Question No: 2015/0619</w:t>
            </w:r>
          </w:p>
          <w:p w:rsidR="00E76793" w:rsidRDefault="00B9040C">
            <w:pPr>
              <w:spacing w:after="280" w:afterAutospacing="1"/>
            </w:pPr>
            <w:r>
              <w:t xml:space="preserve">How much a) has been spent so far on policing football matches this season; b) what is </w:t>
            </w:r>
            <w:r>
              <w:t>the total estimated cost of policing football matches for the whole season; c) how much has been recovered from football clubs so far this season; and d) what is the total estimated amount likely to be recovered from football clubs for the policing of foot</w:t>
            </w:r>
            <w:r>
              <w:t>ball matches for the whole season? Your Written response being Officers are drafting a response which will be sent shortly.</w:t>
            </w:r>
          </w:p>
          <w:p w:rsidR="00E76793" w:rsidRDefault="00B9040C">
            <w:pPr>
              <w:spacing w:after="280" w:afterAutospacing="1"/>
            </w:pPr>
            <w:r>
              <w:t>Will you now give a substantive reply?</w:t>
            </w:r>
          </w:p>
          <w:p w:rsidR="00E76793" w:rsidRDefault="00B9040C">
            <w:pPr>
              <w:spacing w:after="280" w:afterAutospacing="1"/>
              <w:rPr>
                <w:noProof/>
              </w:rPr>
            </w:pPr>
            <w:r>
              <w:rPr>
                <w:color w:val="0050B2"/>
              </w:rPr>
              <w:t>Boris Johnson (Mayor of London) &amp; Sir Bernard Hogan-Howe (Commissioner of Police of the Metro</w:t>
            </w:r>
            <w:r>
              <w:rPr>
                <w:color w:val="0050B2"/>
              </w:rPr>
              <w:t>polis)</w:t>
            </w:r>
            <w:r>
              <w:t xml:space="preserve"> </w:t>
            </w:r>
          </w:p>
          <w:p w:rsidR="00E76793" w:rsidRDefault="00B9040C">
            <w:pPr>
              <w:pStyle w:val="Heading3"/>
              <w:spacing w:before="0" w:after="0"/>
            </w:pPr>
            <w:r>
              <w:rPr>
                <w:rFonts w:ascii="Foundry Form Sans" w:hAnsi="Foundry Form Sans" w:cs="Foundry Form Sans"/>
                <w:b w:val="0"/>
                <w:sz w:val="27"/>
              </w:rPr>
              <w:t>Please see my response to MQ 619/ 2015.</w:t>
            </w:r>
          </w:p>
        </w:tc>
      </w:tr>
      <w:tr w:rsidR="00E76793" w:rsidTr="00FA537E">
        <w:trPr>
          <w:cantSplit/>
        </w:trPr>
        <w:tc>
          <w:tcPr>
            <w:tcW w:w="4846" w:type="pct"/>
          </w:tcPr>
          <w:p w:rsidR="000104DE" w:rsidRPr="007309DD" w:rsidRDefault="00B9040C" w:rsidP="00FA537E">
            <w:pPr>
              <w:widowControl w:val="0"/>
              <w:autoSpaceDE w:val="0"/>
              <w:autoSpaceDN w:val="0"/>
              <w:adjustRightInd w:val="0"/>
              <w:rPr>
                <w:b/>
                <w:bCs/>
                <w:sz w:val="28"/>
                <w:szCs w:val="28"/>
              </w:rPr>
            </w:pPr>
            <w:r>
              <w:rPr>
                <w:b/>
                <w:bCs/>
                <w:noProof/>
                <w:sz w:val="28"/>
                <w:szCs w:val="28"/>
              </w:rPr>
              <w:t>Abstractions</w:t>
            </w:r>
            <w:r>
              <w:rPr>
                <w:b/>
                <w:bCs/>
                <w:sz w:val="28"/>
                <w:szCs w:val="28"/>
              </w:rPr>
              <w:t xml:space="preserve"> from Barnet</w:t>
            </w:r>
          </w:p>
          <w:p w:rsidR="000104DE" w:rsidRPr="007309DD" w:rsidRDefault="00B9040C" w:rsidP="00FA537E">
            <w:pPr>
              <w:widowControl w:val="0"/>
              <w:autoSpaceDE w:val="0"/>
              <w:autoSpaceDN w:val="0"/>
              <w:adjustRightInd w:val="0"/>
              <w:rPr>
                <w:b/>
                <w:bCs/>
              </w:rPr>
            </w:pPr>
            <w:r w:rsidRPr="007309DD">
              <w:rPr>
                <w:b/>
                <w:bCs/>
              </w:rPr>
              <w:t xml:space="preserve">Question No: </w:t>
            </w:r>
            <w:r>
              <w:rPr>
                <w:b/>
                <w:bCs/>
                <w:noProof/>
              </w:rPr>
              <w:t>2015</w:t>
            </w:r>
            <w:r>
              <w:rPr>
                <w:b/>
                <w:bCs/>
              </w:rPr>
              <w:t>/1572</w:t>
            </w:r>
          </w:p>
          <w:p w:rsidR="000104DE" w:rsidRPr="007251E9" w:rsidRDefault="00B9040C"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E76793" w:rsidRDefault="00B9040C">
            <w:pPr>
              <w:spacing w:after="280" w:afterAutospacing="1"/>
            </w:pPr>
            <w:r>
              <w:t>How many Officer Shifts were abstracted from Barnet in the last 3 months?</w:t>
            </w:r>
          </w:p>
          <w:p w:rsidR="00E76793" w:rsidRDefault="00B9040C">
            <w:pPr>
              <w:spacing w:after="280" w:afterAutospacing="1"/>
              <w:rPr>
                <w:noProof/>
              </w:rPr>
            </w:pPr>
            <w:r>
              <w:rPr>
                <w:color w:val="0050B2"/>
              </w:rPr>
              <w:t xml:space="preserve">Boris Johnson (Mayor of London) &amp; Sir Bernard Hogan-Howe </w:t>
            </w:r>
            <w:r>
              <w:rPr>
                <w:color w:val="0050B2"/>
              </w:rPr>
              <w:t>(Commissioner of Police of the Metropolis)</w:t>
            </w:r>
            <w:r>
              <w:t xml:space="preserve"> </w:t>
            </w:r>
          </w:p>
          <w:p w:rsidR="00E76793" w:rsidRDefault="00B9040C">
            <w:pPr>
              <w:spacing w:after="280" w:afterAutospacing="1"/>
            </w:pPr>
            <w:r>
              <w:t>For the period from 01/03/15 to 31/05/15, there were 1088 shifts abstracted for policing elsewhere.</w:t>
            </w:r>
          </w:p>
        </w:tc>
      </w:tr>
      <w:tr w:rsidR="00E76793" w:rsidTr="00FA537E">
        <w:trPr>
          <w:cantSplit/>
        </w:trPr>
        <w:tc>
          <w:tcPr>
            <w:tcW w:w="4846" w:type="pct"/>
          </w:tcPr>
          <w:p w:rsidR="000104DE" w:rsidRPr="007309DD" w:rsidRDefault="00B9040C" w:rsidP="00FA537E">
            <w:pPr>
              <w:widowControl w:val="0"/>
              <w:autoSpaceDE w:val="0"/>
              <w:autoSpaceDN w:val="0"/>
              <w:adjustRightInd w:val="0"/>
              <w:rPr>
                <w:b/>
                <w:bCs/>
                <w:sz w:val="28"/>
                <w:szCs w:val="28"/>
              </w:rPr>
            </w:pPr>
            <w:r>
              <w:rPr>
                <w:b/>
                <w:bCs/>
                <w:noProof/>
                <w:sz w:val="28"/>
                <w:szCs w:val="28"/>
              </w:rPr>
              <w:t>Abstractions</w:t>
            </w:r>
            <w:r>
              <w:rPr>
                <w:b/>
                <w:bCs/>
                <w:sz w:val="28"/>
                <w:szCs w:val="28"/>
              </w:rPr>
              <w:t xml:space="preserve"> from Camden</w:t>
            </w:r>
          </w:p>
          <w:p w:rsidR="000104DE" w:rsidRPr="007309DD" w:rsidRDefault="00B9040C" w:rsidP="00FA537E">
            <w:pPr>
              <w:widowControl w:val="0"/>
              <w:autoSpaceDE w:val="0"/>
              <w:autoSpaceDN w:val="0"/>
              <w:adjustRightInd w:val="0"/>
              <w:rPr>
                <w:b/>
                <w:bCs/>
              </w:rPr>
            </w:pPr>
            <w:r w:rsidRPr="007309DD">
              <w:rPr>
                <w:b/>
                <w:bCs/>
              </w:rPr>
              <w:t xml:space="preserve">Question No: </w:t>
            </w:r>
            <w:r>
              <w:rPr>
                <w:b/>
                <w:bCs/>
                <w:noProof/>
              </w:rPr>
              <w:t>2015</w:t>
            </w:r>
            <w:r>
              <w:rPr>
                <w:b/>
                <w:bCs/>
              </w:rPr>
              <w:t>/1573</w:t>
            </w:r>
          </w:p>
          <w:p w:rsidR="000104DE" w:rsidRPr="007251E9" w:rsidRDefault="00B9040C"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E76793" w:rsidRDefault="00B9040C">
            <w:pPr>
              <w:spacing w:after="280" w:afterAutospacing="1"/>
            </w:pPr>
            <w:r>
              <w:t xml:space="preserve">How many Officer Shifts were abstracted from </w:t>
            </w:r>
            <w:r>
              <w:t>Camden in the last 3 months?</w:t>
            </w:r>
          </w:p>
          <w:p w:rsidR="00E76793" w:rsidRDefault="00B9040C">
            <w:pPr>
              <w:spacing w:after="280" w:afterAutospacing="1"/>
              <w:rPr>
                <w:noProof/>
              </w:rPr>
            </w:pPr>
            <w:r>
              <w:rPr>
                <w:color w:val="0050B2"/>
              </w:rPr>
              <w:t>Boris Johnson (Mayor of London) &amp; Sir Bernard Hogan-Howe (Commissioner of Police of the Metropolis)</w:t>
            </w:r>
            <w:r>
              <w:t xml:space="preserve"> </w:t>
            </w:r>
          </w:p>
          <w:p w:rsidR="00E76793" w:rsidRDefault="00B9040C">
            <w:pPr>
              <w:spacing w:after="280" w:afterAutospacing="1"/>
            </w:pPr>
            <w:r>
              <w:t>For the period from 01/03/15 to 31/05/15, there were 1266 shifts abstracted for support elsewhere.</w:t>
            </w:r>
          </w:p>
        </w:tc>
      </w:tr>
      <w:tr w:rsidR="00E76793" w:rsidTr="00FA537E">
        <w:trPr>
          <w:cantSplit/>
        </w:trPr>
        <w:tc>
          <w:tcPr>
            <w:tcW w:w="4846" w:type="pct"/>
          </w:tcPr>
          <w:p w:rsidR="000104DE" w:rsidRPr="007309DD" w:rsidRDefault="00B9040C" w:rsidP="00FA537E">
            <w:pPr>
              <w:widowControl w:val="0"/>
              <w:autoSpaceDE w:val="0"/>
              <w:autoSpaceDN w:val="0"/>
              <w:adjustRightInd w:val="0"/>
              <w:rPr>
                <w:b/>
                <w:bCs/>
                <w:sz w:val="28"/>
                <w:szCs w:val="28"/>
              </w:rPr>
            </w:pPr>
            <w:r>
              <w:rPr>
                <w:b/>
                <w:bCs/>
                <w:noProof/>
                <w:sz w:val="28"/>
                <w:szCs w:val="28"/>
              </w:rPr>
              <w:lastRenderedPageBreak/>
              <w:t>Abstractions</w:t>
            </w:r>
            <w:r>
              <w:rPr>
                <w:b/>
                <w:bCs/>
                <w:sz w:val="28"/>
                <w:szCs w:val="28"/>
              </w:rPr>
              <w:t xml:space="preserve"> from Barnet</w:t>
            </w:r>
          </w:p>
          <w:p w:rsidR="000104DE" w:rsidRPr="007309DD" w:rsidRDefault="00B9040C" w:rsidP="00FA537E">
            <w:pPr>
              <w:widowControl w:val="0"/>
              <w:autoSpaceDE w:val="0"/>
              <w:autoSpaceDN w:val="0"/>
              <w:adjustRightInd w:val="0"/>
              <w:rPr>
                <w:b/>
                <w:bCs/>
              </w:rPr>
            </w:pPr>
            <w:r w:rsidRPr="007309DD">
              <w:rPr>
                <w:b/>
                <w:bCs/>
              </w:rPr>
              <w:t>Q</w:t>
            </w:r>
            <w:r w:rsidRPr="007309DD">
              <w:rPr>
                <w:b/>
                <w:bCs/>
              </w:rPr>
              <w:t xml:space="preserve">uestion No: </w:t>
            </w:r>
            <w:r>
              <w:rPr>
                <w:b/>
                <w:bCs/>
                <w:noProof/>
              </w:rPr>
              <w:t>2015</w:t>
            </w:r>
            <w:r>
              <w:rPr>
                <w:b/>
                <w:bCs/>
              </w:rPr>
              <w:t>/1574</w:t>
            </w:r>
          </w:p>
          <w:p w:rsidR="000104DE" w:rsidRPr="007251E9" w:rsidRDefault="00B9040C"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E76793" w:rsidRDefault="00B9040C">
            <w:pPr>
              <w:spacing w:after="280" w:afterAutospacing="1"/>
            </w:pPr>
            <w:r>
              <w:t>For the last 3 months, on how many occasions and for how many officer shifts did Barnet benefit from inward aid from other boroughs?</w:t>
            </w:r>
          </w:p>
          <w:p w:rsidR="00E76793" w:rsidRDefault="00B9040C">
            <w:pPr>
              <w:spacing w:after="280" w:afterAutospacing="1"/>
              <w:rPr>
                <w:noProof/>
              </w:rPr>
            </w:pPr>
            <w:r>
              <w:rPr>
                <w:color w:val="0050B2"/>
              </w:rPr>
              <w:t xml:space="preserve">Boris Johnson (Mayor of London) &amp; Sir Bernard Hogan-Howe (Commissioner of Police of </w:t>
            </w:r>
            <w:r>
              <w:rPr>
                <w:color w:val="0050B2"/>
              </w:rPr>
              <w:t>the Metropolis)</w:t>
            </w:r>
            <w:r>
              <w:t xml:space="preserve"> </w:t>
            </w:r>
          </w:p>
          <w:p w:rsidR="00E76793" w:rsidRDefault="00B9040C">
            <w:pPr>
              <w:spacing w:after="280" w:afterAutospacing="1"/>
            </w:pPr>
            <w:r>
              <w:t>The number of shifts that Barnet received inward aid for the period 01/03/15 to 31/05/15 was 58 and is broken down as follows:</w:t>
            </w:r>
          </w:p>
          <w:p w:rsidR="00E76793" w:rsidRDefault="00B9040C">
            <w:pPr>
              <w:spacing w:after="280" w:afterAutospacing="1"/>
            </w:pPr>
            <w:r>
              <w:t>•              09/03/15 Football at "The Hive" stadium - 2 officers shifts</w:t>
            </w:r>
          </w:p>
          <w:p w:rsidR="00E76793" w:rsidRDefault="00B9040C">
            <w:pPr>
              <w:spacing w:after="280" w:afterAutospacing="1"/>
            </w:pPr>
            <w:r>
              <w:t>•              19/04/15 Community Eve</w:t>
            </w:r>
            <w:r>
              <w:t>nt - 17 Search Officer shifts</w:t>
            </w:r>
          </w:p>
          <w:p w:rsidR="00E76793" w:rsidRDefault="00B9040C">
            <w:pPr>
              <w:spacing w:after="280" w:afterAutospacing="1"/>
            </w:pPr>
            <w:r>
              <w:t>•              22/04/15 Community Event - 20 Search Officer shifts</w:t>
            </w:r>
          </w:p>
          <w:p w:rsidR="00E76793" w:rsidRDefault="00B9040C">
            <w:pPr>
              <w:spacing w:after="280" w:afterAutospacing="1"/>
            </w:pPr>
            <w:r>
              <w:t>•              23/04/15 Community Event - 19 Search Officer shifts.</w:t>
            </w:r>
          </w:p>
        </w:tc>
      </w:tr>
      <w:tr w:rsidR="00E76793" w:rsidTr="00FA537E">
        <w:trPr>
          <w:cantSplit/>
        </w:trPr>
        <w:tc>
          <w:tcPr>
            <w:tcW w:w="4846" w:type="pct"/>
          </w:tcPr>
          <w:p w:rsidR="000104DE" w:rsidRPr="007309DD" w:rsidRDefault="00B9040C" w:rsidP="00FA537E">
            <w:pPr>
              <w:widowControl w:val="0"/>
              <w:autoSpaceDE w:val="0"/>
              <w:autoSpaceDN w:val="0"/>
              <w:adjustRightInd w:val="0"/>
              <w:rPr>
                <w:b/>
                <w:bCs/>
                <w:sz w:val="28"/>
                <w:szCs w:val="28"/>
              </w:rPr>
            </w:pPr>
            <w:r>
              <w:rPr>
                <w:b/>
                <w:bCs/>
                <w:noProof/>
                <w:sz w:val="28"/>
                <w:szCs w:val="28"/>
              </w:rPr>
              <w:t>Abstractions</w:t>
            </w:r>
            <w:r>
              <w:rPr>
                <w:b/>
                <w:bCs/>
                <w:sz w:val="28"/>
                <w:szCs w:val="28"/>
              </w:rPr>
              <w:t xml:space="preserve"> from Camden</w:t>
            </w:r>
          </w:p>
          <w:p w:rsidR="000104DE" w:rsidRPr="007309DD" w:rsidRDefault="00B9040C" w:rsidP="00FA537E">
            <w:pPr>
              <w:widowControl w:val="0"/>
              <w:autoSpaceDE w:val="0"/>
              <w:autoSpaceDN w:val="0"/>
              <w:adjustRightInd w:val="0"/>
              <w:rPr>
                <w:b/>
                <w:bCs/>
              </w:rPr>
            </w:pPr>
            <w:r w:rsidRPr="007309DD">
              <w:rPr>
                <w:b/>
                <w:bCs/>
              </w:rPr>
              <w:t xml:space="preserve">Question No: </w:t>
            </w:r>
            <w:r>
              <w:rPr>
                <w:b/>
                <w:bCs/>
                <w:noProof/>
              </w:rPr>
              <w:t>2015</w:t>
            </w:r>
            <w:r>
              <w:rPr>
                <w:b/>
                <w:bCs/>
              </w:rPr>
              <w:t>/1575</w:t>
            </w:r>
          </w:p>
          <w:p w:rsidR="000104DE" w:rsidRPr="007251E9" w:rsidRDefault="00B9040C"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E76793" w:rsidRDefault="00B9040C">
            <w:pPr>
              <w:spacing w:after="280" w:afterAutospacing="1"/>
            </w:pPr>
            <w:r>
              <w:t xml:space="preserve">For the last 3 months, on </w:t>
            </w:r>
            <w:r>
              <w:t>how many occasions and for how many officer shifts did Camden benefit from inward aid from other boroughs?</w:t>
            </w:r>
          </w:p>
          <w:p w:rsidR="00E76793" w:rsidRDefault="00B9040C">
            <w:pPr>
              <w:spacing w:after="280" w:afterAutospacing="1"/>
              <w:rPr>
                <w:noProof/>
              </w:rPr>
            </w:pPr>
            <w:r>
              <w:rPr>
                <w:color w:val="0050B2"/>
              </w:rPr>
              <w:t>Boris Johnson (Mayor of London) &amp; Sir Bernard Hogan-Howe (Commissioner of Police of the Metropolis)</w:t>
            </w:r>
            <w:r>
              <w:t xml:space="preserve"> </w:t>
            </w:r>
          </w:p>
          <w:p w:rsidR="00E76793" w:rsidRDefault="00B9040C">
            <w:pPr>
              <w:spacing w:after="280" w:afterAutospacing="1"/>
            </w:pPr>
            <w:r>
              <w:t>The number of shifts that Camden received inward</w:t>
            </w:r>
            <w:r>
              <w:t xml:space="preserve"> aid for the period 01/03/15 to 31/05/15 was 704 and is broken down as follows:</w:t>
            </w:r>
          </w:p>
          <w:p w:rsidR="00E76793" w:rsidRDefault="00B9040C">
            <w:pPr>
              <w:spacing w:after="280" w:afterAutospacing="1"/>
            </w:pPr>
            <w:r>
              <w:t>•              Royal Visits on 12/03/15 &amp; 30/04/15 - 25 shifts for search officers</w:t>
            </w:r>
          </w:p>
          <w:p w:rsidR="00E76793" w:rsidRDefault="00B9040C">
            <w:pPr>
              <w:spacing w:after="280" w:afterAutospacing="1"/>
            </w:pPr>
            <w:r>
              <w:t>•              Holborn Fire from 01/04/15 to 05/04/15 a total of 459 officers shifts.</w:t>
            </w:r>
          </w:p>
          <w:p w:rsidR="00E76793" w:rsidRDefault="00B9040C">
            <w:pPr>
              <w:spacing w:after="280" w:afterAutospacing="1"/>
            </w:pPr>
            <w:r>
              <w:t>•      </w:t>
            </w:r>
            <w:r>
              <w:t>        Hatton Garden Burglary from 20/04/15 to 08/05/15 a total of 220 officers shifts.</w:t>
            </w:r>
          </w:p>
        </w:tc>
      </w:tr>
      <w:tr w:rsidR="00E76793" w:rsidTr="00FA537E">
        <w:trPr>
          <w:cantSplit/>
        </w:trPr>
        <w:tc>
          <w:tcPr>
            <w:tcW w:w="4846" w:type="pct"/>
          </w:tcPr>
          <w:p w:rsidR="000104DE" w:rsidRPr="007309DD" w:rsidRDefault="00B9040C" w:rsidP="00FA537E">
            <w:pPr>
              <w:widowControl w:val="0"/>
              <w:autoSpaceDE w:val="0"/>
              <w:autoSpaceDN w:val="0"/>
              <w:adjustRightInd w:val="0"/>
              <w:rPr>
                <w:b/>
                <w:bCs/>
                <w:sz w:val="28"/>
                <w:szCs w:val="28"/>
              </w:rPr>
            </w:pPr>
            <w:r>
              <w:rPr>
                <w:b/>
                <w:bCs/>
                <w:noProof/>
                <w:sz w:val="28"/>
                <w:szCs w:val="28"/>
              </w:rPr>
              <w:t>Police</w:t>
            </w:r>
            <w:r>
              <w:rPr>
                <w:b/>
                <w:bCs/>
                <w:sz w:val="28"/>
                <w:szCs w:val="28"/>
              </w:rPr>
              <w:t xml:space="preserve"> Advertising Campaign</w:t>
            </w:r>
          </w:p>
          <w:p w:rsidR="000104DE" w:rsidRPr="007309DD" w:rsidRDefault="00B9040C" w:rsidP="00FA537E">
            <w:pPr>
              <w:widowControl w:val="0"/>
              <w:autoSpaceDE w:val="0"/>
              <w:autoSpaceDN w:val="0"/>
              <w:adjustRightInd w:val="0"/>
              <w:rPr>
                <w:b/>
                <w:bCs/>
              </w:rPr>
            </w:pPr>
            <w:r w:rsidRPr="007309DD">
              <w:rPr>
                <w:b/>
                <w:bCs/>
              </w:rPr>
              <w:t xml:space="preserve">Question No: </w:t>
            </w:r>
            <w:r>
              <w:rPr>
                <w:b/>
                <w:bCs/>
                <w:noProof/>
              </w:rPr>
              <w:t>2015</w:t>
            </w:r>
            <w:r>
              <w:rPr>
                <w:b/>
                <w:bCs/>
              </w:rPr>
              <w:t>/1576</w:t>
            </w:r>
          </w:p>
          <w:p w:rsidR="000104DE" w:rsidRPr="007251E9" w:rsidRDefault="00B9040C"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E76793" w:rsidRDefault="00B9040C">
            <w:pPr>
              <w:spacing w:after="280" w:afterAutospacing="1"/>
            </w:pPr>
            <w:r>
              <w:t xml:space="preserve">How much was spent on the resent advertising campaign just before the General Election, including; </w:t>
            </w:r>
            <w:r>
              <w:t>posters in phone boxes about police performance in each borough?</w:t>
            </w:r>
          </w:p>
          <w:p w:rsidR="00E76793" w:rsidRDefault="00B9040C">
            <w:pPr>
              <w:spacing w:after="280" w:afterAutospacing="1"/>
            </w:pPr>
            <w:r>
              <w:rPr>
                <w:i/>
                <w:iCs/>
              </w:rPr>
              <w:t>Officers are drafting a response which will be sent shortly.</w:t>
            </w:r>
          </w:p>
        </w:tc>
      </w:tr>
      <w:tr w:rsidR="00E76793" w:rsidTr="00FA537E">
        <w:trPr>
          <w:cantSplit/>
        </w:trPr>
        <w:tc>
          <w:tcPr>
            <w:tcW w:w="4846" w:type="pct"/>
          </w:tcPr>
          <w:p w:rsidR="000104DE" w:rsidRPr="007309DD" w:rsidRDefault="00B9040C" w:rsidP="00FA537E">
            <w:pPr>
              <w:widowControl w:val="0"/>
              <w:autoSpaceDE w:val="0"/>
              <w:autoSpaceDN w:val="0"/>
              <w:adjustRightInd w:val="0"/>
              <w:rPr>
                <w:b/>
                <w:bCs/>
                <w:sz w:val="28"/>
                <w:szCs w:val="28"/>
              </w:rPr>
            </w:pPr>
            <w:r>
              <w:rPr>
                <w:b/>
                <w:bCs/>
                <w:noProof/>
                <w:sz w:val="28"/>
                <w:szCs w:val="28"/>
              </w:rPr>
              <w:lastRenderedPageBreak/>
              <w:t>Dangerous</w:t>
            </w:r>
            <w:r>
              <w:rPr>
                <w:b/>
                <w:bCs/>
                <w:sz w:val="28"/>
                <w:szCs w:val="28"/>
              </w:rPr>
              <w:t xml:space="preserve"> Dogs</w:t>
            </w:r>
          </w:p>
          <w:p w:rsidR="000104DE" w:rsidRPr="007309DD" w:rsidRDefault="00B9040C" w:rsidP="00FA537E">
            <w:pPr>
              <w:widowControl w:val="0"/>
              <w:autoSpaceDE w:val="0"/>
              <w:autoSpaceDN w:val="0"/>
              <w:adjustRightInd w:val="0"/>
              <w:rPr>
                <w:b/>
                <w:bCs/>
              </w:rPr>
            </w:pPr>
            <w:r w:rsidRPr="007309DD">
              <w:rPr>
                <w:b/>
                <w:bCs/>
              </w:rPr>
              <w:t xml:space="preserve">Question No: </w:t>
            </w:r>
            <w:r>
              <w:rPr>
                <w:b/>
                <w:bCs/>
                <w:noProof/>
              </w:rPr>
              <w:t>2015</w:t>
            </w:r>
            <w:r>
              <w:rPr>
                <w:b/>
                <w:bCs/>
              </w:rPr>
              <w:t>/1577</w:t>
            </w:r>
          </w:p>
          <w:p w:rsidR="000104DE" w:rsidRPr="007251E9" w:rsidRDefault="00B9040C"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E76793" w:rsidRDefault="00B9040C">
            <w:pPr>
              <w:spacing w:after="280" w:afterAutospacing="1"/>
            </w:pPr>
            <w:r>
              <w:t xml:space="preserve">How many dangerous dogs incidents were there in Barnet in the last 12 </w:t>
            </w:r>
            <w:r>
              <w:t>months; how does this number compare with other boroughs; and what were the disposal outcomes of the incidents?</w:t>
            </w:r>
          </w:p>
          <w:p w:rsidR="00E76793" w:rsidRDefault="00B9040C">
            <w:pPr>
              <w:spacing w:after="280" w:afterAutospacing="1"/>
              <w:rPr>
                <w:noProof/>
              </w:rPr>
            </w:pPr>
            <w:r>
              <w:rPr>
                <w:color w:val="0050B2"/>
              </w:rPr>
              <w:t>Boris Johnson (Mayor of London) &amp; Sir Bernard Hogan-Howe (Commissioner of Police of the Metropolis)</w:t>
            </w:r>
            <w:r>
              <w:t xml:space="preserve"> </w:t>
            </w:r>
          </w:p>
          <w:p w:rsidR="00E76793" w:rsidRDefault="00B9040C">
            <w:pPr>
              <w:spacing w:after="280" w:afterAutospacing="1"/>
            </w:pPr>
            <w:r>
              <w:t>Since 1st April 2014 there have been 88 dan</w:t>
            </w:r>
            <w:r>
              <w:t>gerous dog incidents recorded in Barnet and 56 dogs have been seized. Crime Report analysis shows a sanctioned detection rate of 28%. This does not take into account disposal outcomes where action has been taken other than through the criminal courts (i.e.</w:t>
            </w:r>
            <w:r>
              <w:t xml:space="preserve"> civil applications for control orders, prohibited dog registrations, warning letters or acceptable behaviour contracts).</w:t>
            </w:r>
          </w:p>
          <w:p w:rsidR="00E76793" w:rsidRDefault="00B9040C">
            <w:pPr>
              <w:spacing w:after="280" w:afterAutospacing="1"/>
            </w:pPr>
            <w:r>
              <w:t>Recent changes in legislation to include dog attacks on private property have enhanced the police's capacity to address dangerous dogs</w:t>
            </w:r>
            <w:r>
              <w:t xml:space="preserve"> and capture, for the first time, offending that was previously unrecorded. Any increase is therefore not necessarily a rise in incidents but the result of the change in law that captures attacks occurring on private property.</w:t>
            </w:r>
          </w:p>
          <w:p w:rsidR="00E76793" w:rsidRDefault="00B9040C">
            <w:pPr>
              <w:spacing w:after="280" w:afterAutospacing="1"/>
            </w:pPr>
            <w:r>
              <w:t>A dangerous dog incident is a</w:t>
            </w:r>
            <w:r>
              <w:t>n incident recorded on the MPS Crime Reporting System (CRIS) where an offence is alleged under:</w:t>
            </w:r>
          </w:p>
          <w:p w:rsidR="00E76793" w:rsidRDefault="00B9040C">
            <w:pPr>
              <w:spacing w:after="280" w:afterAutospacing="1"/>
            </w:pPr>
            <w:r>
              <w:t>•              Possession of a Prohibited Dog - S1(3) Dangerous Dogs Act 1991</w:t>
            </w:r>
          </w:p>
          <w:p w:rsidR="00E76793" w:rsidRDefault="00B9040C">
            <w:pPr>
              <w:spacing w:after="280" w:afterAutospacing="1"/>
            </w:pPr>
            <w:r>
              <w:t>•              Owner of a Dog Dangerously out of Control  - S3(1) Dangerous Dogs A</w:t>
            </w:r>
            <w:r>
              <w:t>ct 1991</w:t>
            </w:r>
          </w:p>
        </w:tc>
      </w:tr>
      <w:tr w:rsidR="00E76793" w:rsidTr="00FA537E">
        <w:trPr>
          <w:cantSplit/>
        </w:trPr>
        <w:tc>
          <w:tcPr>
            <w:tcW w:w="4846" w:type="pct"/>
          </w:tcPr>
          <w:p w:rsidR="000104DE" w:rsidRPr="007309DD" w:rsidRDefault="00B9040C" w:rsidP="00FA537E">
            <w:pPr>
              <w:widowControl w:val="0"/>
              <w:autoSpaceDE w:val="0"/>
              <w:autoSpaceDN w:val="0"/>
              <w:adjustRightInd w:val="0"/>
              <w:rPr>
                <w:b/>
                <w:bCs/>
                <w:sz w:val="28"/>
                <w:szCs w:val="28"/>
              </w:rPr>
            </w:pPr>
            <w:r>
              <w:rPr>
                <w:b/>
                <w:bCs/>
                <w:noProof/>
                <w:sz w:val="28"/>
                <w:szCs w:val="28"/>
              </w:rPr>
              <w:t>Stop</w:t>
            </w:r>
            <w:r>
              <w:rPr>
                <w:b/>
                <w:bCs/>
                <w:sz w:val="28"/>
                <w:szCs w:val="28"/>
              </w:rPr>
              <w:t xml:space="preserve"> and Search and Stop and Account</w:t>
            </w:r>
          </w:p>
          <w:p w:rsidR="000104DE" w:rsidRPr="007309DD" w:rsidRDefault="00B9040C" w:rsidP="00FA537E">
            <w:pPr>
              <w:widowControl w:val="0"/>
              <w:autoSpaceDE w:val="0"/>
              <w:autoSpaceDN w:val="0"/>
              <w:adjustRightInd w:val="0"/>
              <w:rPr>
                <w:b/>
                <w:bCs/>
              </w:rPr>
            </w:pPr>
            <w:r w:rsidRPr="007309DD">
              <w:rPr>
                <w:b/>
                <w:bCs/>
              </w:rPr>
              <w:t xml:space="preserve">Question No: </w:t>
            </w:r>
            <w:r>
              <w:rPr>
                <w:b/>
                <w:bCs/>
                <w:noProof/>
              </w:rPr>
              <w:t>2015</w:t>
            </w:r>
            <w:r>
              <w:rPr>
                <w:b/>
                <w:bCs/>
              </w:rPr>
              <w:t>/1578</w:t>
            </w:r>
          </w:p>
          <w:p w:rsidR="000104DE" w:rsidRPr="007251E9" w:rsidRDefault="00B9040C"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E76793" w:rsidRDefault="00B9040C">
            <w:pPr>
              <w:spacing w:after="280" w:afterAutospacing="1"/>
            </w:pPr>
            <w:r>
              <w:t>There has been a significant reduction over the last 12 months of both stop and search and stop and account in Barnet. To what is this due? Is it due to the fact that ther</w:t>
            </w:r>
            <w:r>
              <w:t>e are fewer police officers on foot patrol?</w:t>
            </w:r>
          </w:p>
          <w:p w:rsidR="00E76793" w:rsidRDefault="00B9040C">
            <w:pPr>
              <w:spacing w:after="280" w:afterAutospacing="1"/>
              <w:rPr>
                <w:noProof/>
              </w:rPr>
            </w:pPr>
            <w:r>
              <w:rPr>
                <w:color w:val="0050B2"/>
              </w:rPr>
              <w:t>Boris Johnson (Mayor of London) &amp; Sir Bernard Hogan-Howe (Commissioner of Police of the Metropolis)</w:t>
            </w:r>
            <w:r>
              <w:t xml:space="preserve"> </w:t>
            </w:r>
          </w:p>
          <w:p w:rsidR="00E76793" w:rsidRDefault="00B9040C">
            <w:pPr>
              <w:spacing w:after="280" w:afterAutospacing="1"/>
            </w:pPr>
            <w:r>
              <w:t xml:space="preserve">The number of officers in neighbourhood policing has in fact grown by 75 officers with the introduction of the </w:t>
            </w:r>
            <w:r>
              <w:t xml:space="preserve">Local Policing Model.  The reduction in stop and search, and stop and account, in Barnet is in line with the MPS direction over the last few years and it reflects changes in how officers use those powers, not the number of officers on foot patrol.  A more </w:t>
            </w:r>
            <w:r>
              <w:t>intelligence led approach is used on stops, and closer supervision and monitoring take place.  Success is not viewed in terms of the number of stops but in the outcomes of such encounters and the positive outcome rate for Barnet averages 21 per cent, which</w:t>
            </w:r>
            <w:r>
              <w:t xml:space="preserve"> is above the MPS target.</w:t>
            </w:r>
          </w:p>
          <w:p w:rsidR="00E76793" w:rsidRDefault="00B9040C">
            <w:pPr>
              <w:spacing w:after="280" w:afterAutospacing="1"/>
            </w:pPr>
            <w:r>
              <w:t>This was discussed at the MOPAC Challenge on Intrusive Tactics on 20 May.</w:t>
            </w:r>
          </w:p>
        </w:tc>
      </w:tr>
      <w:tr w:rsidR="00E76793" w:rsidTr="00FA537E">
        <w:trPr>
          <w:cantSplit/>
        </w:trPr>
        <w:tc>
          <w:tcPr>
            <w:tcW w:w="4846" w:type="pct"/>
          </w:tcPr>
          <w:p w:rsidR="000104DE" w:rsidRPr="007309DD" w:rsidRDefault="00B9040C" w:rsidP="00FA537E">
            <w:pPr>
              <w:widowControl w:val="0"/>
              <w:autoSpaceDE w:val="0"/>
              <w:autoSpaceDN w:val="0"/>
              <w:adjustRightInd w:val="0"/>
              <w:rPr>
                <w:b/>
                <w:bCs/>
                <w:sz w:val="28"/>
                <w:szCs w:val="28"/>
              </w:rPr>
            </w:pPr>
            <w:r>
              <w:rPr>
                <w:b/>
                <w:bCs/>
                <w:noProof/>
                <w:sz w:val="28"/>
                <w:szCs w:val="28"/>
              </w:rPr>
              <w:lastRenderedPageBreak/>
              <w:t>I</w:t>
            </w:r>
            <w:r>
              <w:rPr>
                <w:b/>
                <w:bCs/>
                <w:sz w:val="28"/>
                <w:szCs w:val="28"/>
              </w:rPr>
              <w:t xml:space="preserve"> and S calls, Barnet</w:t>
            </w:r>
          </w:p>
          <w:p w:rsidR="000104DE" w:rsidRPr="007309DD" w:rsidRDefault="00B9040C" w:rsidP="00FA537E">
            <w:pPr>
              <w:widowControl w:val="0"/>
              <w:autoSpaceDE w:val="0"/>
              <w:autoSpaceDN w:val="0"/>
              <w:adjustRightInd w:val="0"/>
              <w:rPr>
                <w:b/>
                <w:bCs/>
              </w:rPr>
            </w:pPr>
            <w:r w:rsidRPr="007309DD">
              <w:rPr>
                <w:b/>
                <w:bCs/>
              </w:rPr>
              <w:t xml:space="preserve">Question No: </w:t>
            </w:r>
            <w:r>
              <w:rPr>
                <w:b/>
                <w:bCs/>
                <w:noProof/>
              </w:rPr>
              <w:t>2015</w:t>
            </w:r>
            <w:r>
              <w:rPr>
                <w:b/>
                <w:bCs/>
              </w:rPr>
              <w:t>/1579</w:t>
            </w:r>
          </w:p>
          <w:p w:rsidR="000104DE" w:rsidRPr="007251E9" w:rsidRDefault="00B9040C"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E76793" w:rsidRDefault="00B9040C">
            <w:pPr>
              <w:spacing w:after="280" w:afterAutospacing="1"/>
            </w:pPr>
            <w:r>
              <w:t xml:space="preserve">What percentage of 1) I and ii) S calls in Barnet were not answered within the target time in </w:t>
            </w:r>
            <w:r>
              <w:t>each of the last 3 months?</w:t>
            </w:r>
          </w:p>
          <w:p w:rsidR="00E76793" w:rsidRDefault="00B9040C">
            <w:pPr>
              <w:spacing w:after="280" w:afterAutospacing="1"/>
            </w:pPr>
            <w:r>
              <w:rPr>
                <w:i/>
                <w:iCs/>
              </w:rPr>
              <w:t>Officers are drafting a response which will be sent shortly.</w:t>
            </w:r>
          </w:p>
        </w:tc>
      </w:tr>
      <w:tr w:rsidR="00E76793" w:rsidTr="00FA537E">
        <w:trPr>
          <w:cantSplit/>
        </w:trPr>
        <w:tc>
          <w:tcPr>
            <w:tcW w:w="4846" w:type="pct"/>
          </w:tcPr>
          <w:p w:rsidR="000104DE" w:rsidRPr="007309DD" w:rsidRDefault="00B9040C" w:rsidP="00FA537E">
            <w:pPr>
              <w:widowControl w:val="0"/>
              <w:autoSpaceDE w:val="0"/>
              <w:autoSpaceDN w:val="0"/>
              <w:adjustRightInd w:val="0"/>
              <w:rPr>
                <w:b/>
                <w:bCs/>
                <w:sz w:val="28"/>
                <w:szCs w:val="28"/>
              </w:rPr>
            </w:pPr>
            <w:r>
              <w:rPr>
                <w:b/>
                <w:bCs/>
                <w:noProof/>
                <w:sz w:val="28"/>
                <w:szCs w:val="28"/>
              </w:rPr>
              <w:t>I</w:t>
            </w:r>
            <w:r>
              <w:rPr>
                <w:b/>
                <w:bCs/>
                <w:sz w:val="28"/>
                <w:szCs w:val="28"/>
              </w:rPr>
              <w:t xml:space="preserve"> and S calls, Camden</w:t>
            </w:r>
          </w:p>
          <w:p w:rsidR="000104DE" w:rsidRPr="007309DD" w:rsidRDefault="00B9040C" w:rsidP="00FA537E">
            <w:pPr>
              <w:widowControl w:val="0"/>
              <w:autoSpaceDE w:val="0"/>
              <w:autoSpaceDN w:val="0"/>
              <w:adjustRightInd w:val="0"/>
              <w:rPr>
                <w:b/>
                <w:bCs/>
              </w:rPr>
            </w:pPr>
            <w:r w:rsidRPr="007309DD">
              <w:rPr>
                <w:b/>
                <w:bCs/>
              </w:rPr>
              <w:t xml:space="preserve">Question No: </w:t>
            </w:r>
            <w:r>
              <w:rPr>
                <w:b/>
                <w:bCs/>
                <w:noProof/>
              </w:rPr>
              <w:t>2015</w:t>
            </w:r>
            <w:r>
              <w:rPr>
                <w:b/>
                <w:bCs/>
              </w:rPr>
              <w:t>/1580</w:t>
            </w:r>
          </w:p>
          <w:p w:rsidR="000104DE" w:rsidRPr="007251E9" w:rsidRDefault="00B9040C"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E76793" w:rsidRDefault="00B9040C">
            <w:pPr>
              <w:spacing w:after="280" w:afterAutospacing="1"/>
            </w:pPr>
            <w:r>
              <w:t xml:space="preserve">What percentage of 1) I and ii) S calls in Camden were not answered within the target time in each of the </w:t>
            </w:r>
            <w:r>
              <w:t>last 3 months?</w:t>
            </w:r>
          </w:p>
          <w:p w:rsidR="00E76793" w:rsidRDefault="00B9040C">
            <w:pPr>
              <w:spacing w:after="280" w:afterAutospacing="1"/>
            </w:pPr>
            <w:r>
              <w:rPr>
                <w:i/>
                <w:iCs/>
              </w:rPr>
              <w:t>Officers are drafting a response which will be sent shortly.</w:t>
            </w:r>
          </w:p>
        </w:tc>
      </w:tr>
      <w:tr w:rsidR="00E76793" w:rsidTr="00FA537E">
        <w:trPr>
          <w:cantSplit/>
        </w:trPr>
        <w:tc>
          <w:tcPr>
            <w:tcW w:w="4846" w:type="pct"/>
          </w:tcPr>
          <w:p w:rsidR="000104DE" w:rsidRPr="007309DD" w:rsidRDefault="00B9040C" w:rsidP="00FA537E">
            <w:pPr>
              <w:widowControl w:val="0"/>
              <w:autoSpaceDE w:val="0"/>
              <w:autoSpaceDN w:val="0"/>
              <w:adjustRightInd w:val="0"/>
              <w:rPr>
                <w:b/>
                <w:bCs/>
                <w:sz w:val="28"/>
                <w:szCs w:val="28"/>
              </w:rPr>
            </w:pPr>
            <w:r>
              <w:rPr>
                <w:b/>
                <w:bCs/>
                <w:noProof/>
                <w:sz w:val="28"/>
                <w:szCs w:val="28"/>
              </w:rPr>
              <w:t>Internet</w:t>
            </w:r>
            <w:r>
              <w:rPr>
                <w:b/>
                <w:bCs/>
                <w:sz w:val="28"/>
                <w:szCs w:val="28"/>
              </w:rPr>
              <w:t xml:space="preserve"> and Phone Frauds</w:t>
            </w:r>
          </w:p>
          <w:p w:rsidR="000104DE" w:rsidRPr="007309DD" w:rsidRDefault="00B9040C" w:rsidP="00FA537E">
            <w:pPr>
              <w:widowControl w:val="0"/>
              <w:autoSpaceDE w:val="0"/>
              <w:autoSpaceDN w:val="0"/>
              <w:adjustRightInd w:val="0"/>
              <w:rPr>
                <w:b/>
                <w:bCs/>
              </w:rPr>
            </w:pPr>
            <w:r w:rsidRPr="007309DD">
              <w:rPr>
                <w:b/>
                <w:bCs/>
              </w:rPr>
              <w:t xml:space="preserve">Question No: </w:t>
            </w:r>
            <w:r>
              <w:rPr>
                <w:b/>
                <w:bCs/>
                <w:noProof/>
              </w:rPr>
              <w:t>2015</w:t>
            </w:r>
            <w:r>
              <w:rPr>
                <w:b/>
                <w:bCs/>
              </w:rPr>
              <w:t>/1581</w:t>
            </w:r>
          </w:p>
          <w:p w:rsidR="000104DE" w:rsidRPr="007251E9" w:rsidRDefault="00B9040C"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E76793" w:rsidRDefault="00B9040C">
            <w:pPr>
              <w:spacing w:after="280" w:afterAutospacing="1"/>
            </w:pPr>
            <w:r>
              <w:t xml:space="preserve">As it becomes increasingly clear that internet and phone frauds are gathering huge sums per year; can you explain </w:t>
            </w:r>
            <w:r>
              <w:t>why fraud is not included in MOPAC's targets for crime reduction?</w:t>
            </w:r>
          </w:p>
          <w:p w:rsidR="00E76793" w:rsidRDefault="00B9040C">
            <w:pPr>
              <w:spacing w:after="280" w:afterAutospacing="1"/>
              <w:rPr>
                <w:noProof/>
              </w:rPr>
            </w:pPr>
            <w:r>
              <w:rPr>
                <w:color w:val="0050B2"/>
              </w:rPr>
              <w:t>Boris Johnson (Mayor of London) &amp; Sir Bernard Hogan-Howe (Commissioner of Police of the Metropolis)</w:t>
            </w:r>
            <w:r>
              <w:t xml:space="preserve"> </w:t>
            </w:r>
          </w:p>
          <w:p w:rsidR="00E76793" w:rsidRDefault="00B9040C">
            <w:pPr>
              <w:spacing w:after="280" w:afterAutospacing="1"/>
            </w:pPr>
            <w:r>
              <w:t xml:space="preserve">Please see my response to </w:t>
            </w:r>
            <w:hyperlink w:anchor="QUESTIONSEQUENCEIDLINKMQ 954 / 2015" w:history="1">
              <w:r>
                <w:rPr>
                  <w:color w:val="0000FF"/>
                  <w:u w:val="single"/>
                </w:rPr>
                <w:t>MQ 954 / 20</w:t>
              </w:r>
              <w:r>
                <w:rPr>
                  <w:color w:val="0000FF"/>
                  <w:u w:val="single"/>
                </w:rPr>
                <w:t>15</w:t>
              </w:r>
            </w:hyperlink>
            <w:r>
              <w:t>.</w:t>
            </w:r>
          </w:p>
        </w:tc>
      </w:tr>
      <w:tr w:rsidR="00E76793" w:rsidTr="00FA537E">
        <w:trPr>
          <w:cantSplit/>
        </w:trPr>
        <w:tc>
          <w:tcPr>
            <w:tcW w:w="4846" w:type="pct"/>
          </w:tcPr>
          <w:p w:rsidR="000104DE" w:rsidRPr="007309DD" w:rsidRDefault="00B9040C" w:rsidP="00FA537E">
            <w:pPr>
              <w:widowControl w:val="0"/>
              <w:autoSpaceDE w:val="0"/>
              <w:autoSpaceDN w:val="0"/>
              <w:adjustRightInd w:val="0"/>
              <w:rPr>
                <w:b/>
                <w:bCs/>
                <w:sz w:val="28"/>
                <w:szCs w:val="28"/>
              </w:rPr>
            </w:pPr>
            <w:r>
              <w:rPr>
                <w:b/>
                <w:bCs/>
                <w:noProof/>
                <w:sz w:val="28"/>
                <w:szCs w:val="28"/>
              </w:rPr>
              <w:lastRenderedPageBreak/>
              <w:t>Crime</w:t>
            </w:r>
            <w:r>
              <w:rPr>
                <w:b/>
                <w:bCs/>
                <w:sz w:val="28"/>
                <w:szCs w:val="28"/>
              </w:rPr>
              <w:t xml:space="preserve"> statistics for Barnet (1)</w:t>
            </w:r>
          </w:p>
          <w:p w:rsidR="000104DE" w:rsidRPr="007309DD" w:rsidRDefault="00B9040C" w:rsidP="00FA537E">
            <w:pPr>
              <w:widowControl w:val="0"/>
              <w:autoSpaceDE w:val="0"/>
              <w:autoSpaceDN w:val="0"/>
              <w:adjustRightInd w:val="0"/>
              <w:rPr>
                <w:b/>
                <w:bCs/>
              </w:rPr>
            </w:pPr>
            <w:r w:rsidRPr="007309DD">
              <w:rPr>
                <w:b/>
                <w:bCs/>
              </w:rPr>
              <w:t xml:space="preserve">Question No: </w:t>
            </w:r>
            <w:r>
              <w:rPr>
                <w:b/>
                <w:bCs/>
                <w:noProof/>
              </w:rPr>
              <w:t>2015</w:t>
            </w:r>
            <w:r>
              <w:rPr>
                <w:b/>
                <w:bCs/>
              </w:rPr>
              <w:t>/1582</w:t>
            </w:r>
          </w:p>
          <w:p w:rsidR="000104DE" w:rsidRPr="007251E9" w:rsidRDefault="00B9040C"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E76793" w:rsidRDefault="00B9040C">
            <w:pPr>
              <w:spacing w:after="280" w:afterAutospacing="1"/>
            </w:pPr>
            <w:r>
              <w:t xml:space="preserve">In Barnet, for the last 6 months, what percentage of burglaries resulted in an arrest; and what percentage in the charging of a suspect; how many burglaries were there in </w:t>
            </w:r>
            <w:r>
              <w:t>absolute numbers and what do those percentages of arrests and charges represent in absolute numbers?</w:t>
            </w:r>
          </w:p>
          <w:p w:rsidR="00E76793" w:rsidRDefault="00B9040C">
            <w:pPr>
              <w:spacing w:after="280" w:afterAutospacing="1"/>
              <w:rPr>
                <w:noProof/>
              </w:rPr>
            </w:pPr>
            <w:r>
              <w:rPr>
                <w:color w:val="0050B2"/>
              </w:rPr>
              <w:t>Boris Johnson (Mayor of London) &amp; Sir Bernard Hogan-Howe (Commissioner of Police of the Metropolis)</w:t>
            </w:r>
            <w:r>
              <w:t xml:space="preserve"> </w:t>
            </w:r>
          </w:p>
          <w:p w:rsidR="00E76793" w:rsidRDefault="00B9040C">
            <w:pPr>
              <w:spacing w:after="280" w:afterAutospacing="1"/>
            </w:pPr>
            <w:r>
              <w:t xml:space="preserve">Please find below a table detailing offences recorded </w:t>
            </w:r>
            <w:r>
              <w:t>between 1 November 2014 and 30 April 2015.</w:t>
            </w:r>
          </w:p>
          <w:p w:rsidR="00E76793" w:rsidRDefault="00B9040C">
            <w:pPr>
              <w:spacing w:after="280" w:afterAutospacing="1"/>
            </w:pPr>
            <w:r>
              <w:t>Please be aware not all burglaries will result in an arrest or charge, the MPS may use a number of other methods which they have at their disposal including cautions, penalty charges and warnings which are not ref</w:t>
            </w:r>
            <w:r>
              <w:t>lected in the figures provided.</w:t>
            </w:r>
          </w:p>
          <w:p w:rsidR="00E76793" w:rsidRDefault="00B9040C">
            <w:pPr>
              <w:spacing w:after="280" w:afterAutospacing="1"/>
            </w:pPr>
            <w:r>
              <w:t>The Sanction Detection rate for burglaries in Barnet based on the rolling year is currently 4.6%.</w:t>
            </w:r>
          </w:p>
          <w:tbl>
            <w:tblPr>
              <w:tblW w:w="8025" w:type="dxa"/>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15" w:type="dxa"/>
                <w:left w:w="15" w:type="dxa"/>
                <w:bottom w:w="15" w:type="dxa"/>
                <w:right w:w="15" w:type="dxa"/>
              </w:tblCellMar>
              <w:tblLook w:val="04A0" w:firstRow="1" w:lastRow="0" w:firstColumn="1" w:lastColumn="0" w:noHBand="0" w:noVBand="1"/>
            </w:tblPr>
            <w:tblGrid>
              <w:gridCol w:w="6522"/>
              <w:gridCol w:w="1503"/>
            </w:tblGrid>
            <w:tr w:rsidR="00E76793">
              <w:trPr>
                <w:tblCellSpacing w:w="0" w:type="dxa"/>
              </w:trPr>
              <w:tc>
                <w:tcPr>
                  <w:tcW w:w="6485" w:type="dxa"/>
                  <w:shd w:val="clear" w:color="auto" w:fill="auto"/>
                  <w:vAlign w:val="center"/>
                </w:tcPr>
                <w:p w:rsidR="00E76793" w:rsidRDefault="00B9040C">
                  <w:r>
                    <w:rPr>
                      <w:b/>
                      <w:bCs/>
                      <w:sz w:val="27"/>
                    </w:rPr>
                    <w:t>Barnet</w:t>
                  </w:r>
                </w:p>
              </w:tc>
              <w:tc>
                <w:tcPr>
                  <w:tcW w:w="1495" w:type="dxa"/>
                  <w:shd w:val="clear" w:color="auto" w:fill="auto"/>
                  <w:vAlign w:val="center"/>
                </w:tcPr>
                <w:p w:rsidR="00E76793" w:rsidRDefault="00B9040C">
                  <w:r>
                    <w:rPr>
                      <w:b/>
                      <w:bCs/>
                      <w:sz w:val="27"/>
                    </w:rPr>
                    <w:t>2015/1582</w:t>
                  </w:r>
                </w:p>
              </w:tc>
            </w:tr>
            <w:tr w:rsidR="00E76793">
              <w:trPr>
                <w:tblCellSpacing w:w="0" w:type="dxa"/>
              </w:trPr>
              <w:tc>
                <w:tcPr>
                  <w:tcW w:w="6485" w:type="dxa"/>
                  <w:shd w:val="clear" w:color="auto" w:fill="auto"/>
                  <w:vAlign w:val="center"/>
                </w:tcPr>
                <w:p w:rsidR="00E76793" w:rsidRDefault="00B9040C">
                  <w:r>
                    <w:t> </w:t>
                  </w:r>
                </w:p>
              </w:tc>
              <w:tc>
                <w:tcPr>
                  <w:tcW w:w="1495" w:type="dxa"/>
                  <w:shd w:val="clear" w:color="auto" w:fill="auto"/>
                  <w:vAlign w:val="center"/>
                </w:tcPr>
                <w:p w:rsidR="00E76793" w:rsidRDefault="00B9040C">
                  <w:r>
                    <w:rPr>
                      <w:b/>
                      <w:bCs/>
                      <w:sz w:val="27"/>
                    </w:rPr>
                    <w:t>Burglary</w:t>
                  </w:r>
                </w:p>
              </w:tc>
            </w:tr>
            <w:tr w:rsidR="00E76793">
              <w:trPr>
                <w:tblCellSpacing w:w="0" w:type="dxa"/>
              </w:trPr>
              <w:tc>
                <w:tcPr>
                  <w:tcW w:w="6485" w:type="dxa"/>
                  <w:shd w:val="clear" w:color="auto" w:fill="auto"/>
                  <w:vAlign w:val="center"/>
                </w:tcPr>
                <w:p w:rsidR="00E76793" w:rsidRDefault="00B9040C">
                  <w:r>
                    <w:rPr>
                      <w:sz w:val="27"/>
                    </w:rPr>
                    <w:t>Percentage of offences with at least one arrest</w:t>
                  </w:r>
                </w:p>
              </w:tc>
              <w:tc>
                <w:tcPr>
                  <w:tcW w:w="1495" w:type="dxa"/>
                  <w:shd w:val="clear" w:color="auto" w:fill="auto"/>
                  <w:vAlign w:val="center"/>
                </w:tcPr>
                <w:p w:rsidR="00E76793" w:rsidRDefault="00B9040C">
                  <w:r>
                    <w:rPr>
                      <w:sz w:val="27"/>
                    </w:rPr>
                    <w:t>4%</w:t>
                  </w:r>
                </w:p>
              </w:tc>
            </w:tr>
            <w:tr w:rsidR="00E76793">
              <w:trPr>
                <w:tblCellSpacing w:w="0" w:type="dxa"/>
              </w:trPr>
              <w:tc>
                <w:tcPr>
                  <w:tcW w:w="6485" w:type="dxa"/>
                  <w:shd w:val="clear" w:color="auto" w:fill="auto"/>
                  <w:vAlign w:val="center"/>
                </w:tcPr>
                <w:p w:rsidR="00E76793" w:rsidRDefault="00B9040C">
                  <w:r>
                    <w:rPr>
                      <w:sz w:val="27"/>
                    </w:rPr>
                    <w:t xml:space="preserve">Percentage of offences detected by event </w:t>
                  </w:r>
                  <w:r>
                    <w:rPr>
                      <w:sz w:val="27"/>
                    </w:rPr>
                    <w:t>clear up of Charge</w:t>
                  </w:r>
                </w:p>
              </w:tc>
              <w:tc>
                <w:tcPr>
                  <w:tcW w:w="1495" w:type="dxa"/>
                  <w:shd w:val="clear" w:color="auto" w:fill="auto"/>
                  <w:vAlign w:val="center"/>
                </w:tcPr>
                <w:p w:rsidR="00E76793" w:rsidRDefault="00B9040C">
                  <w:r>
                    <w:rPr>
                      <w:sz w:val="27"/>
                    </w:rPr>
                    <w:t>3%</w:t>
                  </w:r>
                </w:p>
              </w:tc>
            </w:tr>
            <w:tr w:rsidR="00E76793">
              <w:trPr>
                <w:tblCellSpacing w:w="0" w:type="dxa"/>
              </w:trPr>
              <w:tc>
                <w:tcPr>
                  <w:tcW w:w="6485" w:type="dxa"/>
                  <w:shd w:val="clear" w:color="auto" w:fill="auto"/>
                  <w:vAlign w:val="center"/>
                </w:tcPr>
                <w:p w:rsidR="00E76793" w:rsidRDefault="00B9040C">
                  <w:r>
                    <w:rPr>
                      <w:sz w:val="27"/>
                    </w:rPr>
                    <w:t xml:space="preserve">Total Number of Offences </w:t>
                  </w:r>
                </w:p>
              </w:tc>
              <w:tc>
                <w:tcPr>
                  <w:tcW w:w="1495" w:type="dxa"/>
                  <w:shd w:val="clear" w:color="auto" w:fill="auto"/>
                  <w:vAlign w:val="center"/>
                </w:tcPr>
                <w:p w:rsidR="00E76793" w:rsidRDefault="00B9040C">
                  <w:r>
                    <w:rPr>
                      <w:sz w:val="27"/>
                    </w:rPr>
                    <w:t>1996</w:t>
                  </w:r>
                </w:p>
              </w:tc>
            </w:tr>
            <w:tr w:rsidR="00E76793">
              <w:trPr>
                <w:tblCellSpacing w:w="0" w:type="dxa"/>
              </w:trPr>
              <w:tc>
                <w:tcPr>
                  <w:tcW w:w="6485" w:type="dxa"/>
                  <w:shd w:val="clear" w:color="auto" w:fill="auto"/>
                  <w:vAlign w:val="center"/>
                </w:tcPr>
                <w:p w:rsidR="00E76793" w:rsidRDefault="00B9040C">
                  <w:r>
                    <w:rPr>
                      <w:sz w:val="27"/>
                    </w:rPr>
                    <w:t>number of offences with at least one arrest</w:t>
                  </w:r>
                </w:p>
              </w:tc>
              <w:tc>
                <w:tcPr>
                  <w:tcW w:w="1495" w:type="dxa"/>
                  <w:shd w:val="clear" w:color="auto" w:fill="auto"/>
                  <w:vAlign w:val="center"/>
                </w:tcPr>
                <w:p w:rsidR="00E76793" w:rsidRDefault="00B9040C">
                  <w:r>
                    <w:rPr>
                      <w:sz w:val="27"/>
                    </w:rPr>
                    <w:t>80</w:t>
                  </w:r>
                </w:p>
              </w:tc>
            </w:tr>
            <w:tr w:rsidR="00E76793">
              <w:trPr>
                <w:tblCellSpacing w:w="0" w:type="dxa"/>
              </w:trPr>
              <w:tc>
                <w:tcPr>
                  <w:tcW w:w="6485" w:type="dxa"/>
                  <w:shd w:val="clear" w:color="auto" w:fill="auto"/>
                  <w:vAlign w:val="center"/>
                </w:tcPr>
                <w:p w:rsidR="00E76793" w:rsidRDefault="00B9040C">
                  <w:r>
                    <w:rPr>
                      <w:sz w:val="27"/>
                    </w:rPr>
                    <w:t>Number of offences detected by event clear up charge</w:t>
                  </w:r>
                </w:p>
              </w:tc>
              <w:tc>
                <w:tcPr>
                  <w:tcW w:w="1495" w:type="dxa"/>
                  <w:shd w:val="clear" w:color="auto" w:fill="auto"/>
                  <w:vAlign w:val="center"/>
                </w:tcPr>
                <w:p w:rsidR="00E76793" w:rsidRDefault="00B9040C">
                  <w:r>
                    <w:rPr>
                      <w:sz w:val="27"/>
                    </w:rPr>
                    <w:t>51</w:t>
                  </w:r>
                </w:p>
              </w:tc>
            </w:tr>
          </w:tbl>
          <w:p w:rsidR="00E76793" w:rsidRDefault="00E76793"/>
        </w:tc>
      </w:tr>
      <w:tr w:rsidR="00E76793" w:rsidTr="00FA537E">
        <w:trPr>
          <w:cantSplit/>
        </w:trPr>
        <w:tc>
          <w:tcPr>
            <w:tcW w:w="4846" w:type="pct"/>
          </w:tcPr>
          <w:p w:rsidR="000104DE" w:rsidRPr="007309DD" w:rsidRDefault="00B9040C" w:rsidP="00FA537E">
            <w:pPr>
              <w:widowControl w:val="0"/>
              <w:autoSpaceDE w:val="0"/>
              <w:autoSpaceDN w:val="0"/>
              <w:adjustRightInd w:val="0"/>
              <w:rPr>
                <w:b/>
                <w:bCs/>
                <w:sz w:val="28"/>
                <w:szCs w:val="28"/>
              </w:rPr>
            </w:pPr>
            <w:r>
              <w:rPr>
                <w:b/>
                <w:bCs/>
                <w:noProof/>
                <w:sz w:val="28"/>
                <w:szCs w:val="28"/>
              </w:rPr>
              <w:lastRenderedPageBreak/>
              <w:t>Crime</w:t>
            </w:r>
            <w:r>
              <w:rPr>
                <w:b/>
                <w:bCs/>
                <w:sz w:val="28"/>
                <w:szCs w:val="28"/>
              </w:rPr>
              <w:t xml:space="preserve"> statistics for Barnet (2)</w:t>
            </w:r>
          </w:p>
          <w:p w:rsidR="000104DE" w:rsidRPr="007309DD" w:rsidRDefault="00B9040C" w:rsidP="00FA537E">
            <w:pPr>
              <w:widowControl w:val="0"/>
              <w:autoSpaceDE w:val="0"/>
              <w:autoSpaceDN w:val="0"/>
              <w:adjustRightInd w:val="0"/>
              <w:rPr>
                <w:b/>
                <w:bCs/>
              </w:rPr>
            </w:pPr>
            <w:r w:rsidRPr="007309DD">
              <w:rPr>
                <w:b/>
                <w:bCs/>
              </w:rPr>
              <w:t xml:space="preserve">Question No: </w:t>
            </w:r>
            <w:r>
              <w:rPr>
                <w:b/>
                <w:bCs/>
                <w:noProof/>
              </w:rPr>
              <w:t>2015</w:t>
            </w:r>
            <w:r>
              <w:rPr>
                <w:b/>
                <w:bCs/>
              </w:rPr>
              <w:t>/1583</w:t>
            </w:r>
          </w:p>
          <w:p w:rsidR="000104DE" w:rsidRPr="007251E9" w:rsidRDefault="00B9040C"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E76793" w:rsidRDefault="00B9040C">
            <w:pPr>
              <w:spacing w:after="280" w:afterAutospacing="1"/>
            </w:pPr>
            <w:r>
              <w:t>In Barnet, for the last</w:t>
            </w:r>
            <w:r>
              <w:t xml:space="preserve"> 6 months, what percentage of theft from person offences resulted in an arrest; and what percentage in the charging of a suspect; how many such offences were there in absolute numbers and what do those percentages of arrests and charges represent in absolu</w:t>
            </w:r>
            <w:r>
              <w:t>te numbers?</w:t>
            </w:r>
          </w:p>
          <w:p w:rsidR="00E76793" w:rsidRDefault="00B9040C">
            <w:pPr>
              <w:spacing w:after="280" w:afterAutospacing="1"/>
              <w:rPr>
                <w:noProof/>
              </w:rPr>
            </w:pPr>
            <w:r>
              <w:rPr>
                <w:color w:val="0050B2"/>
              </w:rPr>
              <w:t>Boris Johnson (Mayor of London) &amp; Sir Bernard Hogan-Howe (Commissioner of Police of the Metropolis)</w:t>
            </w:r>
            <w:r>
              <w:t xml:space="preserve"> </w:t>
            </w:r>
          </w:p>
          <w:p w:rsidR="00E76793" w:rsidRDefault="00B9040C">
            <w:pPr>
              <w:spacing w:after="280" w:afterAutospacing="1"/>
            </w:pPr>
            <w:r>
              <w:t>Please find below a table detailing offences recorded between 1 November 2014 and 30 April 2015.</w:t>
            </w:r>
          </w:p>
          <w:p w:rsidR="00E76793" w:rsidRDefault="00B9040C">
            <w:pPr>
              <w:spacing w:after="280" w:afterAutospacing="1"/>
            </w:pPr>
            <w:r>
              <w:t xml:space="preserve">Please be aware not all theft from the person </w:t>
            </w:r>
            <w:r>
              <w:t>offences will result in an arrest or charge, the MPS may use a number of other methods which they have at their disposal including cautions, penalty charges and warnings which are not reflected in the figures provided.</w:t>
            </w:r>
          </w:p>
          <w:p w:rsidR="00E76793" w:rsidRDefault="00B9040C">
            <w:pPr>
              <w:spacing w:after="280" w:afterAutospacing="1"/>
            </w:pPr>
            <w:r>
              <w:t>The Sanction Detection rate for theft</w:t>
            </w:r>
            <w:r>
              <w:t xml:space="preserve"> from the person in Barnet based on the rolling year is currently 1.5%.</w:t>
            </w:r>
          </w:p>
          <w:tbl>
            <w:tblPr>
              <w:tblW w:w="8025" w:type="dxa"/>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15" w:type="dxa"/>
                <w:left w:w="15" w:type="dxa"/>
                <w:bottom w:w="15" w:type="dxa"/>
                <w:right w:w="15" w:type="dxa"/>
              </w:tblCellMar>
              <w:tblLook w:val="04A0" w:firstRow="1" w:lastRow="0" w:firstColumn="1" w:lastColumn="0" w:noHBand="0" w:noVBand="1"/>
            </w:tblPr>
            <w:tblGrid>
              <w:gridCol w:w="6191"/>
              <w:gridCol w:w="1834"/>
            </w:tblGrid>
            <w:tr w:rsidR="00E76793">
              <w:trPr>
                <w:tblCellSpacing w:w="0" w:type="dxa"/>
              </w:trPr>
              <w:tc>
                <w:tcPr>
                  <w:tcW w:w="6156" w:type="dxa"/>
                  <w:shd w:val="clear" w:color="auto" w:fill="auto"/>
                  <w:vAlign w:val="center"/>
                </w:tcPr>
                <w:p w:rsidR="00E76793" w:rsidRDefault="00B9040C">
                  <w:r>
                    <w:rPr>
                      <w:b/>
                      <w:bCs/>
                      <w:sz w:val="27"/>
                    </w:rPr>
                    <w:t>Barnet</w:t>
                  </w:r>
                </w:p>
              </w:tc>
              <w:tc>
                <w:tcPr>
                  <w:tcW w:w="1824" w:type="dxa"/>
                  <w:shd w:val="clear" w:color="auto" w:fill="auto"/>
                  <w:vAlign w:val="center"/>
                </w:tcPr>
                <w:p w:rsidR="00E76793" w:rsidRDefault="00B9040C">
                  <w:r>
                    <w:rPr>
                      <w:b/>
                      <w:bCs/>
                      <w:sz w:val="27"/>
                    </w:rPr>
                    <w:t>2015/1583</w:t>
                  </w:r>
                </w:p>
              </w:tc>
            </w:tr>
            <w:tr w:rsidR="00E76793">
              <w:trPr>
                <w:tblCellSpacing w:w="0" w:type="dxa"/>
              </w:trPr>
              <w:tc>
                <w:tcPr>
                  <w:tcW w:w="6156" w:type="dxa"/>
                  <w:shd w:val="clear" w:color="auto" w:fill="auto"/>
                  <w:vAlign w:val="center"/>
                </w:tcPr>
                <w:p w:rsidR="00E76793" w:rsidRDefault="00B9040C">
                  <w:r>
                    <w:t> </w:t>
                  </w:r>
                </w:p>
              </w:tc>
              <w:tc>
                <w:tcPr>
                  <w:tcW w:w="1824" w:type="dxa"/>
                  <w:shd w:val="clear" w:color="auto" w:fill="auto"/>
                  <w:vAlign w:val="center"/>
                </w:tcPr>
                <w:p w:rsidR="00E76793" w:rsidRDefault="00B9040C">
                  <w:r>
                    <w:rPr>
                      <w:b/>
                      <w:bCs/>
                      <w:sz w:val="27"/>
                    </w:rPr>
                    <w:t>Theft from Person</w:t>
                  </w:r>
                </w:p>
              </w:tc>
            </w:tr>
            <w:tr w:rsidR="00E76793">
              <w:trPr>
                <w:tblCellSpacing w:w="0" w:type="dxa"/>
              </w:trPr>
              <w:tc>
                <w:tcPr>
                  <w:tcW w:w="6156" w:type="dxa"/>
                  <w:shd w:val="clear" w:color="auto" w:fill="auto"/>
                  <w:vAlign w:val="center"/>
                </w:tcPr>
                <w:p w:rsidR="00E76793" w:rsidRDefault="00B9040C">
                  <w:r>
                    <w:rPr>
                      <w:sz w:val="27"/>
                    </w:rPr>
                    <w:t>Percentage of offences with at least one arrest</w:t>
                  </w:r>
                </w:p>
              </w:tc>
              <w:tc>
                <w:tcPr>
                  <w:tcW w:w="1824" w:type="dxa"/>
                  <w:shd w:val="clear" w:color="auto" w:fill="auto"/>
                  <w:vAlign w:val="center"/>
                </w:tcPr>
                <w:p w:rsidR="00E76793" w:rsidRDefault="00B9040C">
                  <w:r>
                    <w:rPr>
                      <w:sz w:val="27"/>
                    </w:rPr>
                    <w:t>1%</w:t>
                  </w:r>
                </w:p>
              </w:tc>
            </w:tr>
            <w:tr w:rsidR="00E76793">
              <w:trPr>
                <w:tblCellSpacing w:w="0" w:type="dxa"/>
              </w:trPr>
              <w:tc>
                <w:tcPr>
                  <w:tcW w:w="6156" w:type="dxa"/>
                  <w:shd w:val="clear" w:color="auto" w:fill="auto"/>
                  <w:vAlign w:val="center"/>
                </w:tcPr>
                <w:p w:rsidR="00E76793" w:rsidRDefault="00B9040C">
                  <w:r>
                    <w:rPr>
                      <w:sz w:val="27"/>
                    </w:rPr>
                    <w:t>Percentage of offences detected by event clear up of Charge</w:t>
                  </w:r>
                </w:p>
              </w:tc>
              <w:tc>
                <w:tcPr>
                  <w:tcW w:w="1824" w:type="dxa"/>
                  <w:shd w:val="clear" w:color="auto" w:fill="auto"/>
                  <w:vAlign w:val="center"/>
                </w:tcPr>
                <w:p w:rsidR="00E76793" w:rsidRDefault="00B9040C">
                  <w:r>
                    <w:rPr>
                      <w:sz w:val="27"/>
                    </w:rPr>
                    <w:t>1%</w:t>
                  </w:r>
                </w:p>
              </w:tc>
            </w:tr>
            <w:tr w:rsidR="00E76793">
              <w:trPr>
                <w:tblCellSpacing w:w="0" w:type="dxa"/>
              </w:trPr>
              <w:tc>
                <w:tcPr>
                  <w:tcW w:w="6156" w:type="dxa"/>
                  <w:shd w:val="clear" w:color="auto" w:fill="auto"/>
                  <w:vAlign w:val="center"/>
                </w:tcPr>
                <w:p w:rsidR="00E76793" w:rsidRDefault="00B9040C">
                  <w:r>
                    <w:rPr>
                      <w:sz w:val="27"/>
                    </w:rPr>
                    <w:t xml:space="preserve">Total Number of Offences </w:t>
                  </w:r>
                </w:p>
              </w:tc>
              <w:tc>
                <w:tcPr>
                  <w:tcW w:w="1824" w:type="dxa"/>
                  <w:shd w:val="clear" w:color="auto" w:fill="auto"/>
                  <w:vAlign w:val="center"/>
                </w:tcPr>
                <w:p w:rsidR="00E76793" w:rsidRDefault="00B9040C">
                  <w:r>
                    <w:rPr>
                      <w:sz w:val="27"/>
                    </w:rPr>
                    <w:t>329</w:t>
                  </w:r>
                </w:p>
              </w:tc>
            </w:tr>
            <w:tr w:rsidR="00E76793">
              <w:trPr>
                <w:tblCellSpacing w:w="0" w:type="dxa"/>
              </w:trPr>
              <w:tc>
                <w:tcPr>
                  <w:tcW w:w="6156" w:type="dxa"/>
                  <w:shd w:val="clear" w:color="auto" w:fill="auto"/>
                  <w:vAlign w:val="center"/>
                </w:tcPr>
                <w:p w:rsidR="00E76793" w:rsidRDefault="00B9040C">
                  <w:r>
                    <w:rPr>
                      <w:sz w:val="27"/>
                    </w:rPr>
                    <w:t>number of offences with at least one arrest</w:t>
                  </w:r>
                </w:p>
              </w:tc>
              <w:tc>
                <w:tcPr>
                  <w:tcW w:w="1824" w:type="dxa"/>
                  <w:shd w:val="clear" w:color="auto" w:fill="auto"/>
                  <w:vAlign w:val="center"/>
                </w:tcPr>
                <w:p w:rsidR="00E76793" w:rsidRDefault="00B9040C">
                  <w:r>
                    <w:rPr>
                      <w:sz w:val="27"/>
                    </w:rPr>
                    <w:t>4</w:t>
                  </w:r>
                </w:p>
              </w:tc>
            </w:tr>
            <w:tr w:rsidR="00E76793">
              <w:trPr>
                <w:tblCellSpacing w:w="0" w:type="dxa"/>
              </w:trPr>
              <w:tc>
                <w:tcPr>
                  <w:tcW w:w="6156" w:type="dxa"/>
                  <w:shd w:val="clear" w:color="auto" w:fill="auto"/>
                  <w:vAlign w:val="center"/>
                </w:tcPr>
                <w:p w:rsidR="00E76793" w:rsidRDefault="00B9040C">
                  <w:r>
                    <w:rPr>
                      <w:sz w:val="27"/>
                    </w:rPr>
                    <w:t>Number of offences detected by event clear up charge</w:t>
                  </w:r>
                </w:p>
              </w:tc>
              <w:tc>
                <w:tcPr>
                  <w:tcW w:w="1824" w:type="dxa"/>
                  <w:shd w:val="clear" w:color="auto" w:fill="auto"/>
                  <w:vAlign w:val="center"/>
                </w:tcPr>
                <w:p w:rsidR="00E76793" w:rsidRDefault="00B9040C">
                  <w:r>
                    <w:rPr>
                      <w:sz w:val="27"/>
                    </w:rPr>
                    <w:t>2</w:t>
                  </w:r>
                </w:p>
              </w:tc>
            </w:tr>
          </w:tbl>
          <w:p w:rsidR="00E76793" w:rsidRDefault="00E76793"/>
        </w:tc>
      </w:tr>
      <w:tr w:rsidR="00E76793" w:rsidTr="00FA537E">
        <w:trPr>
          <w:cantSplit/>
        </w:trPr>
        <w:tc>
          <w:tcPr>
            <w:tcW w:w="4846" w:type="pct"/>
          </w:tcPr>
          <w:p w:rsidR="000104DE" w:rsidRPr="007309DD" w:rsidRDefault="00B9040C" w:rsidP="00FA537E">
            <w:pPr>
              <w:widowControl w:val="0"/>
              <w:autoSpaceDE w:val="0"/>
              <w:autoSpaceDN w:val="0"/>
              <w:adjustRightInd w:val="0"/>
              <w:rPr>
                <w:b/>
                <w:bCs/>
                <w:sz w:val="28"/>
                <w:szCs w:val="28"/>
              </w:rPr>
            </w:pPr>
            <w:r>
              <w:rPr>
                <w:b/>
                <w:bCs/>
                <w:noProof/>
                <w:sz w:val="28"/>
                <w:szCs w:val="28"/>
              </w:rPr>
              <w:lastRenderedPageBreak/>
              <w:t>Crime</w:t>
            </w:r>
            <w:r>
              <w:rPr>
                <w:b/>
                <w:bCs/>
                <w:sz w:val="28"/>
                <w:szCs w:val="28"/>
              </w:rPr>
              <w:t xml:space="preserve"> statistics for Barnet (3)</w:t>
            </w:r>
          </w:p>
          <w:p w:rsidR="000104DE" w:rsidRPr="007309DD" w:rsidRDefault="00B9040C" w:rsidP="00FA537E">
            <w:pPr>
              <w:widowControl w:val="0"/>
              <w:autoSpaceDE w:val="0"/>
              <w:autoSpaceDN w:val="0"/>
              <w:adjustRightInd w:val="0"/>
              <w:rPr>
                <w:b/>
                <w:bCs/>
              </w:rPr>
            </w:pPr>
            <w:r w:rsidRPr="007309DD">
              <w:rPr>
                <w:b/>
                <w:bCs/>
              </w:rPr>
              <w:t xml:space="preserve">Question No: </w:t>
            </w:r>
            <w:r>
              <w:rPr>
                <w:b/>
                <w:bCs/>
                <w:noProof/>
              </w:rPr>
              <w:t>2015</w:t>
            </w:r>
            <w:r>
              <w:rPr>
                <w:b/>
                <w:bCs/>
              </w:rPr>
              <w:t>/1584</w:t>
            </w:r>
          </w:p>
          <w:p w:rsidR="000104DE" w:rsidRPr="007251E9" w:rsidRDefault="00B9040C"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E76793" w:rsidRDefault="00B9040C">
            <w:pPr>
              <w:spacing w:after="280" w:afterAutospacing="1"/>
            </w:pPr>
            <w:r>
              <w:t xml:space="preserve">In Barnet, for the last 6 months, what percentage of 'MOPAC 7'    offences </w:t>
            </w:r>
            <w:r>
              <w:t>resulted in an arrest; and what percentage in the charging of a suspect; how many 'MOPAC 7'    were there in absolute numbers and what do those percentages of arrests and charges represent in absolute numbers?</w:t>
            </w:r>
          </w:p>
          <w:p w:rsidR="00E76793" w:rsidRDefault="00B9040C">
            <w:pPr>
              <w:spacing w:after="280" w:afterAutospacing="1"/>
              <w:rPr>
                <w:noProof/>
              </w:rPr>
            </w:pPr>
            <w:r>
              <w:rPr>
                <w:color w:val="0050B2"/>
              </w:rPr>
              <w:t xml:space="preserve">Boris Johnson (Mayor of London) &amp; Sir Bernard </w:t>
            </w:r>
            <w:r>
              <w:rPr>
                <w:color w:val="0050B2"/>
              </w:rPr>
              <w:t>Hogan-Howe (Commissioner of Police of the Metropolis)</w:t>
            </w:r>
            <w:r>
              <w:t xml:space="preserve"> </w:t>
            </w:r>
          </w:p>
          <w:p w:rsidR="00E76793" w:rsidRDefault="00B9040C">
            <w:pPr>
              <w:spacing w:after="280" w:afterAutospacing="1"/>
            </w:pPr>
            <w:r>
              <w:t>Please find below a table detailing offences recorded between 1 November 2014 and 30 April 2015.</w:t>
            </w:r>
          </w:p>
          <w:p w:rsidR="00E76793" w:rsidRDefault="00B9040C">
            <w:pPr>
              <w:spacing w:after="280" w:afterAutospacing="1"/>
            </w:pPr>
            <w:r>
              <w:t>Please be aware not all MOPAC 7 offences will result in an arrest or charge, the MPS may use a number of</w:t>
            </w:r>
            <w:r>
              <w:t xml:space="preserve"> other methods which they have at their disposal including cautions, penalty charges and warnings which are not reflected in the figures provided.</w:t>
            </w:r>
          </w:p>
          <w:p w:rsidR="00E76793" w:rsidRDefault="00B9040C">
            <w:pPr>
              <w:spacing w:after="280" w:afterAutospacing="1"/>
            </w:pPr>
            <w:r>
              <w:t>The Sanction Detection rate for MOPAC 7 offences in Barnet based on the rolling year is currently 10.5%.</w:t>
            </w:r>
          </w:p>
          <w:tbl>
            <w:tblPr>
              <w:tblW w:w="8025" w:type="dxa"/>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15" w:type="dxa"/>
                <w:left w:w="15" w:type="dxa"/>
                <w:bottom w:w="15" w:type="dxa"/>
                <w:right w:w="15" w:type="dxa"/>
              </w:tblCellMar>
              <w:tblLook w:val="04A0" w:firstRow="1" w:lastRow="0" w:firstColumn="1" w:lastColumn="0" w:noHBand="0" w:noVBand="1"/>
            </w:tblPr>
            <w:tblGrid>
              <w:gridCol w:w="6522"/>
              <w:gridCol w:w="1503"/>
            </w:tblGrid>
            <w:tr w:rsidR="00E76793">
              <w:trPr>
                <w:tblCellSpacing w:w="0" w:type="dxa"/>
              </w:trPr>
              <w:tc>
                <w:tcPr>
                  <w:tcW w:w="6485" w:type="dxa"/>
                  <w:shd w:val="clear" w:color="auto" w:fill="auto"/>
                  <w:vAlign w:val="center"/>
                </w:tcPr>
                <w:p w:rsidR="00E76793" w:rsidRDefault="00B9040C">
                  <w:r>
                    <w:rPr>
                      <w:b/>
                      <w:bCs/>
                      <w:sz w:val="27"/>
                    </w:rPr>
                    <w:t>Camden</w:t>
                  </w:r>
                </w:p>
              </w:tc>
              <w:tc>
                <w:tcPr>
                  <w:tcW w:w="1495" w:type="dxa"/>
                  <w:shd w:val="clear" w:color="auto" w:fill="auto"/>
                  <w:vAlign w:val="center"/>
                </w:tcPr>
                <w:p w:rsidR="00E76793" w:rsidRDefault="00B9040C">
                  <w:r>
                    <w:rPr>
                      <w:b/>
                      <w:bCs/>
                      <w:sz w:val="27"/>
                    </w:rPr>
                    <w:t>2015/1585</w:t>
                  </w:r>
                </w:p>
              </w:tc>
            </w:tr>
            <w:tr w:rsidR="00E76793">
              <w:trPr>
                <w:tblCellSpacing w:w="0" w:type="dxa"/>
              </w:trPr>
              <w:tc>
                <w:tcPr>
                  <w:tcW w:w="6485" w:type="dxa"/>
                  <w:shd w:val="clear" w:color="auto" w:fill="auto"/>
                  <w:vAlign w:val="center"/>
                </w:tcPr>
                <w:p w:rsidR="00E76793" w:rsidRDefault="00B9040C">
                  <w:r>
                    <w:t> </w:t>
                  </w:r>
                </w:p>
              </w:tc>
              <w:tc>
                <w:tcPr>
                  <w:tcW w:w="1495" w:type="dxa"/>
                  <w:shd w:val="clear" w:color="auto" w:fill="auto"/>
                  <w:vAlign w:val="center"/>
                </w:tcPr>
                <w:p w:rsidR="00E76793" w:rsidRDefault="00B9040C">
                  <w:r>
                    <w:rPr>
                      <w:b/>
                      <w:bCs/>
                      <w:sz w:val="27"/>
                    </w:rPr>
                    <w:t>Burglary</w:t>
                  </w:r>
                </w:p>
              </w:tc>
            </w:tr>
            <w:tr w:rsidR="00E76793">
              <w:trPr>
                <w:tblCellSpacing w:w="0" w:type="dxa"/>
              </w:trPr>
              <w:tc>
                <w:tcPr>
                  <w:tcW w:w="6485" w:type="dxa"/>
                  <w:shd w:val="clear" w:color="auto" w:fill="auto"/>
                  <w:vAlign w:val="center"/>
                </w:tcPr>
                <w:p w:rsidR="00E76793" w:rsidRDefault="00B9040C">
                  <w:r>
                    <w:rPr>
                      <w:sz w:val="27"/>
                    </w:rPr>
                    <w:t>Percentage of offences with at least one arrest</w:t>
                  </w:r>
                </w:p>
              </w:tc>
              <w:tc>
                <w:tcPr>
                  <w:tcW w:w="1495" w:type="dxa"/>
                  <w:shd w:val="clear" w:color="auto" w:fill="auto"/>
                  <w:vAlign w:val="center"/>
                </w:tcPr>
                <w:p w:rsidR="00E76793" w:rsidRDefault="00B9040C">
                  <w:r>
                    <w:rPr>
                      <w:sz w:val="27"/>
                    </w:rPr>
                    <w:t>7%</w:t>
                  </w:r>
                </w:p>
              </w:tc>
            </w:tr>
            <w:tr w:rsidR="00E76793">
              <w:trPr>
                <w:tblCellSpacing w:w="0" w:type="dxa"/>
              </w:trPr>
              <w:tc>
                <w:tcPr>
                  <w:tcW w:w="6485" w:type="dxa"/>
                  <w:shd w:val="clear" w:color="auto" w:fill="auto"/>
                  <w:vAlign w:val="center"/>
                </w:tcPr>
                <w:p w:rsidR="00E76793" w:rsidRDefault="00B9040C">
                  <w:r>
                    <w:rPr>
                      <w:sz w:val="27"/>
                    </w:rPr>
                    <w:t>Percentage of offences detected by event clear up of Charge</w:t>
                  </w:r>
                </w:p>
              </w:tc>
              <w:tc>
                <w:tcPr>
                  <w:tcW w:w="1495" w:type="dxa"/>
                  <w:shd w:val="clear" w:color="auto" w:fill="auto"/>
                  <w:vAlign w:val="center"/>
                </w:tcPr>
                <w:p w:rsidR="00E76793" w:rsidRDefault="00B9040C">
                  <w:r>
                    <w:rPr>
                      <w:sz w:val="27"/>
                    </w:rPr>
                    <w:t>4%</w:t>
                  </w:r>
                </w:p>
              </w:tc>
            </w:tr>
            <w:tr w:rsidR="00E76793">
              <w:trPr>
                <w:tblCellSpacing w:w="0" w:type="dxa"/>
              </w:trPr>
              <w:tc>
                <w:tcPr>
                  <w:tcW w:w="6485" w:type="dxa"/>
                  <w:shd w:val="clear" w:color="auto" w:fill="auto"/>
                  <w:vAlign w:val="center"/>
                </w:tcPr>
                <w:p w:rsidR="00E76793" w:rsidRDefault="00B9040C">
                  <w:r>
                    <w:rPr>
                      <w:sz w:val="27"/>
                    </w:rPr>
                    <w:t xml:space="preserve">Total Number of Offences </w:t>
                  </w:r>
                </w:p>
              </w:tc>
              <w:tc>
                <w:tcPr>
                  <w:tcW w:w="1495" w:type="dxa"/>
                  <w:shd w:val="clear" w:color="auto" w:fill="auto"/>
                  <w:vAlign w:val="center"/>
                </w:tcPr>
                <w:p w:rsidR="00E76793" w:rsidRDefault="00B9040C">
                  <w:r>
                    <w:rPr>
                      <w:sz w:val="27"/>
                    </w:rPr>
                    <w:t>1490</w:t>
                  </w:r>
                </w:p>
              </w:tc>
            </w:tr>
            <w:tr w:rsidR="00E76793">
              <w:trPr>
                <w:tblCellSpacing w:w="0" w:type="dxa"/>
              </w:trPr>
              <w:tc>
                <w:tcPr>
                  <w:tcW w:w="6485" w:type="dxa"/>
                  <w:shd w:val="clear" w:color="auto" w:fill="auto"/>
                  <w:vAlign w:val="center"/>
                </w:tcPr>
                <w:p w:rsidR="00E76793" w:rsidRDefault="00B9040C">
                  <w:r>
                    <w:rPr>
                      <w:sz w:val="27"/>
                    </w:rPr>
                    <w:t>number of offences with at least one arrest</w:t>
                  </w:r>
                </w:p>
              </w:tc>
              <w:tc>
                <w:tcPr>
                  <w:tcW w:w="1495" w:type="dxa"/>
                  <w:shd w:val="clear" w:color="auto" w:fill="auto"/>
                  <w:vAlign w:val="center"/>
                </w:tcPr>
                <w:p w:rsidR="00E76793" w:rsidRDefault="00B9040C">
                  <w:r>
                    <w:rPr>
                      <w:sz w:val="27"/>
                    </w:rPr>
                    <w:t>100</w:t>
                  </w:r>
                </w:p>
              </w:tc>
            </w:tr>
            <w:tr w:rsidR="00E76793">
              <w:trPr>
                <w:tblCellSpacing w:w="0" w:type="dxa"/>
              </w:trPr>
              <w:tc>
                <w:tcPr>
                  <w:tcW w:w="6485" w:type="dxa"/>
                  <w:shd w:val="clear" w:color="auto" w:fill="auto"/>
                  <w:vAlign w:val="center"/>
                </w:tcPr>
                <w:p w:rsidR="00E76793" w:rsidRDefault="00B9040C">
                  <w:r>
                    <w:rPr>
                      <w:sz w:val="27"/>
                    </w:rPr>
                    <w:t xml:space="preserve">Number of offences detected </w:t>
                  </w:r>
                  <w:r>
                    <w:rPr>
                      <w:sz w:val="27"/>
                    </w:rPr>
                    <w:t>by event clear up charge</w:t>
                  </w:r>
                </w:p>
              </w:tc>
              <w:tc>
                <w:tcPr>
                  <w:tcW w:w="1495" w:type="dxa"/>
                  <w:shd w:val="clear" w:color="auto" w:fill="auto"/>
                  <w:vAlign w:val="center"/>
                </w:tcPr>
                <w:p w:rsidR="00E76793" w:rsidRDefault="00B9040C">
                  <w:r>
                    <w:rPr>
                      <w:sz w:val="27"/>
                    </w:rPr>
                    <w:t>57</w:t>
                  </w:r>
                </w:p>
              </w:tc>
            </w:tr>
          </w:tbl>
          <w:p w:rsidR="00E76793" w:rsidRDefault="00E76793"/>
        </w:tc>
      </w:tr>
      <w:tr w:rsidR="00E76793" w:rsidTr="00FA537E">
        <w:trPr>
          <w:cantSplit/>
        </w:trPr>
        <w:tc>
          <w:tcPr>
            <w:tcW w:w="4846" w:type="pct"/>
          </w:tcPr>
          <w:p w:rsidR="000104DE" w:rsidRPr="007309DD" w:rsidRDefault="00B9040C" w:rsidP="00FA537E">
            <w:pPr>
              <w:widowControl w:val="0"/>
              <w:autoSpaceDE w:val="0"/>
              <w:autoSpaceDN w:val="0"/>
              <w:adjustRightInd w:val="0"/>
              <w:rPr>
                <w:b/>
                <w:bCs/>
                <w:sz w:val="28"/>
                <w:szCs w:val="28"/>
              </w:rPr>
            </w:pPr>
            <w:r>
              <w:rPr>
                <w:b/>
                <w:bCs/>
                <w:noProof/>
                <w:sz w:val="28"/>
                <w:szCs w:val="28"/>
              </w:rPr>
              <w:lastRenderedPageBreak/>
              <w:t>Crime</w:t>
            </w:r>
            <w:r>
              <w:rPr>
                <w:b/>
                <w:bCs/>
                <w:sz w:val="28"/>
                <w:szCs w:val="28"/>
              </w:rPr>
              <w:t xml:space="preserve"> statistics for Camden (1)</w:t>
            </w:r>
          </w:p>
          <w:p w:rsidR="000104DE" w:rsidRPr="007309DD" w:rsidRDefault="00B9040C" w:rsidP="00FA537E">
            <w:pPr>
              <w:widowControl w:val="0"/>
              <w:autoSpaceDE w:val="0"/>
              <w:autoSpaceDN w:val="0"/>
              <w:adjustRightInd w:val="0"/>
              <w:rPr>
                <w:b/>
                <w:bCs/>
              </w:rPr>
            </w:pPr>
            <w:r w:rsidRPr="007309DD">
              <w:rPr>
                <w:b/>
                <w:bCs/>
              </w:rPr>
              <w:t xml:space="preserve">Question No: </w:t>
            </w:r>
            <w:r>
              <w:rPr>
                <w:b/>
                <w:bCs/>
                <w:noProof/>
              </w:rPr>
              <w:t>2015</w:t>
            </w:r>
            <w:r>
              <w:rPr>
                <w:b/>
                <w:bCs/>
              </w:rPr>
              <w:t>/1585</w:t>
            </w:r>
          </w:p>
          <w:p w:rsidR="000104DE" w:rsidRPr="007251E9" w:rsidRDefault="00B9040C"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E76793" w:rsidRDefault="00B9040C">
            <w:pPr>
              <w:spacing w:after="280" w:afterAutospacing="1"/>
            </w:pPr>
            <w:r>
              <w:t xml:space="preserve">In Camden, for the last 6 months, what percentage of burglaries resulted in an arrest; and what percentage in the charging of a suspect; how many </w:t>
            </w:r>
            <w:r>
              <w:t>burglaries were there in absolute numbers and what do those percentages of arrests and charges represent in absolute numbers?</w:t>
            </w:r>
          </w:p>
          <w:p w:rsidR="00E76793" w:rsidRDefault="00B9040C">
            <w:pPr>
              <w:spacing w:after="280" w:afterAutospacing="1"/>
              <w:rPr>
                <w:noProof/>
              </w:rPr>
            </w:pPr>
            <w:r>
              <w:rPr>
                <w:color w:val="0050B2"/>
              </w:rPr>
              <w:t>Boris Johnson (Mayor of London) &amp; Sir Bernard Hogan-Howe (Commissioner of Police of the Metropolis)</w:t>
            </w:r>
            <w:r>
              <w:t xml:space="preserve"> </w:t>
            </w:r>
          </w:p>
          <w:p w:rsidR="00E76793" w:rsidRDefault="00B9040C">
            <w:pPr>
              <w:spacing w:after="280" w:afterAutospacing="1"/>
            </w:pPr>
            <w:r>
              <w:t>Please find below a table det</w:t>
            </w:r>
            <w:r>
              <w:t>ailing offences recorded between 1 November 2014 and 30 April 2015.</w:t>
            </w:r>
          </w:p>
          <w:p w:rsidR="00E76793" w:rsidRDefault="00B9040C">
            <w:pPr>
              <w:spacing w:after="280" w:afterAutospacing="1"/>
            </w:pPr>
            <w:r>
              <w:t>Please be aware not all burglaries will result in an arrest or charge, the MPS may use a number of other methods which they have at their disposal including cautions, penalty charges and w</w:t>
            </w:r>
            <w:r>
              <w:t>arnings which are not reflected in the figures provided.</w:t>
            </w:r>
          </w:p>
          <w:p w:rsidR="00E76793" w:rsidRDefault="00B9040C">
            <w:pPr>
              <w:spacing w:after="280" w:afterAutospacing="1"/>
            </w:pPr>
            <w:r>
              <w:t>The Sanction Detection rate for burglaries in Camden based on the rolling year is currently 7.7%.</w:t>
            </w:r>
          </w:p>
          <w:tbl>
            <w:tblPr>
              <w:tblW w:w="8025" w:type="dxa"/>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15" w:type="dxa"/>
                <w:left w:w="15" w:type="dxa"/>
                <w:bottom w:w="15" w:type="dxa"/>
                <w:right w:w="15" w:type="dxa"/>
              </w:tblCellMar>
              <w:tblLook w:val="04A0" w:firstRow="1" w:lastRow="0" w:firstColumn="1" w:lastColumn="0" w:noHBand="0" w:noVBand="1"/>
            </w:tblPr>
            <w:tblGrid>
              <w:gridCol w:w="6522"/>
              <w:gridCol w:w="1503"/>
            </w:tblGrid>
            <w:tr w:rsidR="00E76793">
              <w:trPr>
                <w:tblCellSpacing w:w="0" w:type="dxa"/>
              </w:trPr>
              <w:tc>
                <w:tcPr>
                  <w:tcW w:w="6485" w:type="dxa"/>
                  <w:shd w:val="clear" w:color="auto" w:fill="auto"/>
                  <w:vAlign w:val="center"/>
                </w:tcPr>
                <w:p w:rsidR="00E76793" w:rsidRDefault="00B9040C">
                  <w:r>
                    <w:rPr>
                      <w:b/>
                      <w:bCs/>
                      <w:sz w:val="27"/>
                    </w:rPr>
                    <w:t>Camden</w:t>
                  </w:r>
                </w:p>
              </w:tc>
              <w:tc>
                <w:tcPr>
                  <w:tcW w:w="1495" w:type="dxa"/>
                  <w:shd w:val="clear" w:color="auto" w:fill="auto"/>
                  <w:vAlign w:val="center"/>
                </w:tcPr>
                <w:p w:rsidR="00E76793" w:rsidRDefault="00B9040C">
                  <w:r>
                    <w:rPr>
                      <w:b/>
                      <w:bCs/>
                      <w:sz w:val="27"/>
                    </w:rPr>
                    <w:t>2015/1585</w:t>
                  </w:r>
                </w:p>
              </w:tc>
            </w:tr>
            <w:tr w:rsidR="00E76793">
              <w:trPr>
                <w:tblCellSpacing w:w="0" w:type="dxa"/>
              </w:trPr>
              <w:tc>
                <w:tcPr>
                  <w:tcW w:w="6485" w:type="dxa"/>
                  <w:shd w:val="clear" w:color="auto" w:fill="auto"/>
                  <w:vAlign w:val="center"/>
                </w:tcPr>
                <w:p w:rsidR="00E76793" w:rsidRDefault="00B9040C">
                  <w:r>
                    <w:t> </w:t>
                  </w:r>
                </w:p>
              </w:tc>
              <w:tc>
                <w:tcPr>
                  <w:tcW w:w="1495" w:type="dxa"/>
                  <w:shd w:val="clear" w:color="auto" w:fill="auto"/>
                  <w:vAlign w:val="center"/>
                </w:tcPr>
                <w:p w:rsidR="00E76793" w:rsidRDefault="00B9040C">
                  <w:r>
                    <w:rPr>
                      <w:b/>
                      <w:bCs/>
                      <w:sz w:val="27"/>
                    </w:rPr>
                    <w:t>Burglary</w:t>
                  </w:r>
                </w:p>
              </w:tc>
            </w:tr>
            <w:tr w:rsidR="00E76793">
              <w:trPr>
                <w:tblCellSpacing w:w="0" w:type="dxa"/>
              </w:trPr>
              <w:tc>
                <w:tcPr>
                  <w:tcW w:w="6485" w:type="dxa"/>
                  <w:shd w:val="clear" w:color="auto" w:fill="auto"/>
                  <w:vAlign w:val="center"/>
                </w:tcPr>
                <w:p w:rsidR="00E76793" w:rsidRDefault="00B9040C">
                  <w:r>
                    <w:rPr>
                      <w:sz w:val="27"/>
                    </w:rPr>
                    <w:t>Percentage of offences with at least one arrest</w:t>
                  </w:r>
                </w:p>
              </w:tc>
              <w:tc>
                <w:tcPr>
                  <w:tcW w:w="1495" w:type="dxa"/>
                  <w:shd w:val="clear" w:color="auto" w:fill="auto"/>
                  <w:vAlign w:val="center"/>
                </w:tcPr>
                <w:p w:rsidR="00E76793" w:rsidRDefault="00B9040C">
                  <w:r>
                    <w:rPr>
                      <w:sz w:val="27"/>
                    </w:rPr>
                    <w:t>7%</w:t>
                  </w:r>
                </w:p>
              </w:tc>
            </w:tr>
            <w:tr w:rsidR="00E76793">
              <w:trPr>
                <w:tblCellSpacing w:w="0" w:type="dxa"/>
              </w:trPr>
              <w:tc>
                <w:tcPr>
                  <w:tcW w:w="6485" w:type="dxa"/>
                  <w:shd w:val="clear" w:color="auto" w:fill="auto"/>
                  <w:vAlign w:val="center"/>
                </w:tcPr>
                <w:p w:rsidR="00E76793" w:rsidRDefault="00B9040C">
                  <w:r>
                    <w:rPr>
                      <w:sz w:val="27"/>
                    </w:rPr>
                    <w:t>Percentage of offen</w:t>
                  </w:r>
                  <w:r>
                    <w:rPr>
                      <w:sz w:val="27"/>
                    </w:rPr>
                    <w:t>ces detected by event clear up of Charge</w:t>
                  </w:r>
                </w:p>
              </w:tc>
              <w:tc>
                <w:tcPr>
                  <w:tcW w:w="1495" w:type="dxa"/>
                  <w:shd w:val="clear" w:color="auto" w:fill="auto"/>
                  <w:vAlign w:val="center"/>
                </w:tcPr>
                <w:p w:rsidR="00E76793" w:rsidRDefault="00B9040C">
                  <w:r>
                    <w:rPr>
                      <w:sz w:val="27"/>
                    </w:rPr>
                    <w:t>4%</w:t>
                  </w:r>
                </w:p>
              </w:tc>
            </w:tr>
            <w:tr w:rsidR="00E76793">
              <w:trPr>
                <w:tblCellSpacing w:w="0" w:type="dxa"/>
              </w:trPr>
              <w:tc>
                <w:tcPr>
                  <w:tcW w:w="6485" w:type="dxa"/>
                  <w:shd w:val="clear" w:color="auto" w:fill="auto"/>
                  <w:vAlign w:val="center"/>
                </w:tcPr>
                <w:p w:rsidR="00E76793" w:rsidRDefault="00B9040C">
                  <w:r>
                    <w:rPr>
                      <w:sz w:val="27"/>
                    </w:rPr>
                    <w:t xml:space="preserve">Total Number of Offences </w:t>
                  </w:r>
                </w:p>
              </w:tc>
              <w:tc>
                <w:tcPr>
                  <w:tcW w:w="1495" w:type="dxa"/>
                  <w:shd w:val="clear" w:color="auto" w:fill="auto"/>
                  <w:vAlign w:val="center"/>
                </w:tcPr>
                <w:p w:rsidR="00E76793" w:rsidRDefault="00B9040C">
                  <w:r>
                    <w:rPr>
                      <w:sz w:val="27"/>
                    </w:rPr>
                    <w:t>1490</w:t>
                  </w:r>
                </w:p>
              </w:tc>
            </w:tr>
            <w:tr w:rsidR="00E76793">
              <w:trPr>
                <w:tblCellSpacing w:w="0" w:type="dxa"/>
              </w:trPr>
              <w:tc>
                <w:tcPr>
                  <w:tcW w:w="6485" w:type="dxa"/>
                  <w:shd w:val="clear" w:color="auto" w:fill="auto"/>
                  <w:vAlign w:val="center"/>
                </w:tcPr>
                <w:p w:rsidR="00E76793" w:rsidRDefault="00B9040C">
                  <w:r>
                    <w:rPr>
                      <w:sz w:val="27"/>
                    </w:rPr>
                    <w:t>number of offences with at least one arrest</w:t>
                  </w:r>
                </w:p>
              </w:tc>
              <w:tc>
                <w:tcPr>
                  <w:tcW w:w="1495" w:type="dxa"/>
                  <w:shd w:val="clear" w:color="auto" w:fill="auto"/>
                  <w:vAlign w:val="center"/>
                </w:tcPr>
                <w:p w:rsidR="00E76793" w:rsidRDefault="00B9040C">
                  <w:r>
                    <w:rPr>
                      <w:sz w:val="27"/>
                    </w:rPr>
                    <w:t>100</w:t>
                  </w:r>
                </w:p>
              </w:tc>
            </w:tr>
            <w:tr w:rsidR="00E76793">
              <w:trPr>
                <w:tblCellSpacing w:w="0" w:type="dxa"/>
              </w:trPr>
              <w:tc>
                <w:tcPr>
                  <w:tcW w:w="6485" w:type="dxa"/>
                  <w:shd w:val="clear" w:color="auto" w:fill="auto"/>
                  <w:vAlign w:val="center"/>
                </w:tcPr>
                <w:p w:rsidR="00E76793" w:rsidRDefault="00B9040C">
                  <w:r>
                    <w:rPr>
                      <w:sz w:val="27"/>
                    </w:rPr>
                    <w:t>Number of offences detected by event clear up charge</w:t>
                  </w:r>
                </w:p>
              </w:tc>
              <w:tc>
                <w:tcPr>
                  <w:tcW w:w="1495" w:type="dxa"/>
                  <w:shd w:val="clear" w:color="auto" w:fill="auto"/>
                  <w:vAlign w:val="center"/>
                </w:tcPr>
                <w:p w:rsidR="00E76793" w:rsidRDefault="00B9040C">
                  <w:r>
                    <w:rPr>
                      <w:sz w:val="27"/>
                    </w:rPr>
                    <w:t>57</w:t>
                  </w:r>
                </w:p>
              </w:tc>
            </w:tr>
          </w:tbl>
          <w:p w:rsidR="00E76793" w:rsidRDefault="00E76793"/>
        </w:tc>
      </w:tr>
      <w:tr w:rsidR="00E76793" w:rsidTr="00FA537E">
        <w:trPr>
          <w:cantSplit/>
        </w:trPr>
        <w:tc>
          <w:tcPr>
            <w:tcW w:w="4846" w:type="pct"/>
          </w:tcPr>
          <w:p w:rsidR="000104DE" w:rsidRPr="007309DD" w:rsidRDefault="00B9040C" w:rsidP="00FA537E">
            <w:pPr>
              <w:widowControl w:val="0"/>
              <w:autoSpaceDE w:val="0"/>
              <w:autoSpaceDN w:val="0"/>
              <w:adjustRightInd w:val="0"/>
              <w:rPr>
                <w:b/>
                <w:bCs/>
                <w:sz w:val="28"/>
                <w:szCs w:val="28"/>
              </w:rPr>
            </w:pPr>
            <w:r>
              <w:rPr>
                <w:b/>
                <w:bCs/>
                <w:noProof/>
                <w:sz w:val="28"/>
                <w:szCs w:val="28"/>
              </w:rPr>
              <w:lastRenderedPageBreak/>
              <w:t>Crime</w:t>
            </w:r>
            <w:r>
              <w:rPr>
                <w:b/>
                <w:bCs/>
                <w:sz w:val="28"/>
                <w:szCs w:val="28"/>
              </w:rPr>
              <w:t xml:space="preserve"> statistics for Camden (2)</w:t>
            </w:r>
          </w:p>
          <w:p w:rsidR="000104DE" w:rsidRPr="007309DD" w:rsidRDefault="00B9040C" w:rsidP="00FA537E">
            <w:pPr>
              <w:widowControl w:val="0"/>
              <w:autoSpaceDE w:val="0"/>
              <w:autoSpaceDN w:val="0"/>
              <w:adjustRightInd w:val="0"/>
              <w:rPr>
                <w:b/>
                <w:bCs/>
              </w:rPr>
            </w:pPr>
            <w:r w:rsidRPr="007309DD">
              <w:rPr>
                <w:b/>
                <w:bCs/>
              </w:rPr>
              <w:t xml:space="preserve">Question No: </w:t>
            </w:r>
            <w:r>
              <w:rPr>
                <w:b/>
                <w:bCs/>
                <w:noProof/>
              </w:rPr>
              <w:t>2015</w:t>
            </w:r>
            <w:r>
              <w:rPr>
                <w:b/>
                <w:bCs/>
              </w:rPr>
              <w:t>/1586</w:t>
            </w:r>
          </w:p>
          <w:p w:rsidR="000104DE" w:rsidRPr="007251E9" w:rsidRDefault="00B9040C"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E76793" w:rsidRDefault="00B9040C">
            <w:pPr>
              <w:spacing w:after="280" w:afterAutospacing="1"/>
            </w:pPr>
            <w:r>
              <w:t>In Camden, for the last 6 months, what percentage of theft from person offences resulted in an arrest; and what percentage in the charging of a suspect; how many such offences  were there in absolute numbers and what do those percentages of arrests and cha</w:t>
            </w:r>
            <w:r>
              <w:t>rges represent in absolute numbers?</w:t>
            </w:r>
          </w:p>
          <w:p w:rsidR="00E76793" w:rsidRDefault="00B9040C">
            <w:pPr>
              <w:spacing w:after="280" w:afterAutospacing="1"/>
              <w:rPr>
                <w:noProof/>
              </w:rPr>
            </w:pPr>
            <w:r>
              <w:rPr>
                <w:color w:val="0050B2"/>
              </w:rPr>
              <w:t>Boris Johnson (Mayor of London) &amp; Sir Bernard Hogan-Howe (Commissioner of Police of the Metropolis)</w:t>
            </w:r>
            <w:r>
              <w:t xml:space="preserve"> </w:t>
            </w:r>
          </w:p>
          <w:p w:rsidR="00E76793" w:rsidRDefault="00B9040C">
            <w:pPr>
              <w:spacing w:after="280" w:afterAutospacing="1"/>
            </w:pPr>
            <w:r>
              <w:t>Please find below a table detailing offences recorded between 1 November 2014 and 30 April 2015.</w:t>
            </w:r>
          </w:p>
          <w:p w:rsidR="00E76793" w:rsidRDefault="00B9040C">
            <w:pPr>
              <w:spacing w:after="280" w:afterAutospacing="1"/>
            </w:pPr>
            <w:r>
              <w:t>Please be aware not al</w:t>
            </w:r>
            <w:r>
              <w:t>l theft from the person offences will result in an arrest or charge, the MPS may use a number of other methods which they have at their disposal including cautions, penalty charges and warnings which are not reflected in the figures provided.</w:t>
            </w:r>
          </w:p>
          <w:p w:rsidR="00E76793" w:rsidRDefault="00B9040C">
            <w:pPr>
              <w:spacing w:after="280" w:afterAutospacing="1"/>
            </w:pPr>
            <w:r>
              <w:t xml:space="preserve">The Sanction </w:t>
            </w:r>
            <w:r>
              <w:t>Detection rate for theft from the person in Camden based on the rolling year is currently 3.0%.</w:t>
            </w:r>
          </w:p>
          <w:tbl>
            <w:tblPr>
              <w:tblW w:w="8025" w:type="dxa"/>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15" w:type="dxa"/>
                <w:left w:w="15" w:type="dxa"/>
                <w:bottom w:w="15" w:type="dxa"/>
                <w:right w:w="15" w:type="dxa"/>
              </w:tblCellMar>
              <w:tblLook w:val="04A0" w:firstRow="1" w:lastRow="0" w:firstColumn="1" w:lastColumn="0" w:noHBand="0" w:noVBand="1"/>
            </w:tblPr>
            <w:tblGrid>
              <w:gridCol w:w="6191"/>
              <w:gridCol w:w="1834"/>
            </w:tblGrid>
            <w:tr w:rsidR="00E76793">
              <w:trPr>
                <w:tblCellSpacing w:w="0" w:type="dxa"/>
              </w:trPr>
              <w:tc>
                <w:tcPr>
                  <w:tcW w:w="6156" w:type="dxa"/>
                  <w:shd w:val="clear" w:color="auto" w:fill="auto"/>
                  <w:vAlign w:val="center"/>
                </w:tcPr>
                <w:p w:rsidR="00E76793" w:rsidRDefault="00B9040C">
                  <w:r>
                    <w:rPr>
                      <w:b/>
                      <w:bCs/>
                      <w:sz w:val="27"/>
                    </w:rPr>
                    <w:t>Camden</w:t>
                  </w:r>
                </w:p>
              </w:tc>
              <w:tc>
                <w:tcPr>
                  <w:tcW w:w="1824" w:type="dxa"/>
                  <w:shd w:val="clear" w:color="auto" w:fill="auto"/>
                  <w:vAlign w:val="center"/>
                </w:tcPr>
                <w:p w:rsidR="00E76793" w:rsidRDefault="00B9040C">
                  <w:r>
                    <w:rPr>
                      <w:b/>
                      <w:bCs/>
                      <w:sz w:val="27"/>
                    </w:rPr>
                    <w:t>2015/1586</w:t>
                  </w:r>
                </w:p>
              </w:tc>
            </w:tr>
            <w:tr w:rsidR="00E76793">
              <w:trPr>
                <w:tblCellSpacing w:w="0" w:type="dxa"/>
              </w:trPr>
              <w:tc>
                <w:tcPr>
                  <w:tcW w:w="6156" w:type="dxa"/>
                  <w:shd w:val="clear" w:color="auto" w:fill="auto"/>
                  <w:vAlign w:val="center"/>
                </w:tcPr>
                <w:p w:rsidR="00E76793" w:rsidRDefault="00B9040C">
                  <w:r>
                    <w:t> </w:t>
                  </w:r>
                </w:p>
              </w:tc>
              <w:tc>
                <w:tcPr>
                  <w:tcW w:w="1824" w:type="dxa"/>
                  <w:shd w:val="clear" w:color="auto" w:fill="auto"/>
                  <w:vAlign w:val="center"/>
                </w:tcPr>
                <w:p w:rsidR="00E76793" w:rsidRDefault="00B9040C">
                  <w:r>
                    <w:rPr>
                      <w:b/>
                      <w:bCs/>
                      <w:sz w:val="27"/>
                    </w:rPr>
                    <w:t>Theft from Person</w:t>
                  </w:r>
                </w:p>
              </w:tc>
            </w:tr>
            <w:tr w:rsidR="00E76793">
              <w:trPr>
                <w:tblCellSpacing w:w="0" w:type="dxa"/>
              </w:trPr>
              <w:tc>
                <w:tcPr>
                  <w:tcW w:w="6156" w:type="dxa"/>
                  <w:shd w:val="clear" w:color="auto" w:fill="auto"/>
                  <w:vAlign w:val="center"/>
                </w:tcPr>
                <w:p w:rsidR="00E76793" w:rsidRDefault="00B9040C">
                  <w:r>
                    <w:rPr>
                      <w:sz w:val="27"/>
                    </w:rPr>
                    <w:t>Percentage of offences with at least one arrest</w:t>
                  </w:r>
                </w:p>
              </w:tc>
              <w:tc>
                <w:tcPr>
                  <w:tcW w:w="1824" w:type="dxa"/>
                  <w:shd w:val="clear" w:color="auto" w:fill="auto"/>
                  <w:vAlign w:val="center"/>
                </w:tcPr>
                <w:p w:rsidR="00E76793" w:rsidRDefault="00B9040C">
                  <w:r>
                    <w:rPr>
                      <w:sz w:val="27"/>
                    </w:rPr>
                    <w:t>3%</w:t>
                  </w:r>
                </w:p>
              </w:tc>
            </w:tr>
            <w:tr w:rsidR="00E76793">
              <w:trPr>
                <w:tblCellSpacing w:w="0" w:type="dxa"/>
              </w:trPr>
              <w:tc>
                <w:tcPr>
                  <w:tcW w:w="6156" w:type="dxa"/>
                  <w:shd w:val="clear" w:color="auto" w:fill="auto"/>
                  <w:vAlign w:val="center"/>
                </w:tcPr>
                <w:p w:rsidR="00E76793" w:rsidRDefault="00B9040C">
                  <w:r>
                    <w:rPr>
                      <w:sz w:val="27"/>
                    </w:rPr>
                    <w:t>Percentage of offences detected by event clear up of Charge</w:t>
                  </w:r>
                </w:p>
              </w:tc>
              <w:tc>
                <w:tcPr>
                  <w:tcW w:w="1824" w:type="dxa"/>
                  <w:shd w:val="clear" w:color="auto" w:fill="auto"/>
                  <w:vAlign w:val="center"/>
                </w:tcPr>
                <w:p w:rsidR="00E76793" w:rsidRDefault="00B9040C">
                  <w:r>
                    <w:rPr>
                      <w:sz w:val="27"/>
                    </w:rPr>
                    <w:t>2%</w:t>
                  </w:r>
                </w:p>
              </w:tc>
            </w:tr>
            <w:tr w:rsidR="00E76793">
              <w:trPr>
                <w:tblCellSpacing w:w="0" w:type="dxa"/>
              </w:trPr>
              <w:tc>
                <w:tcPr>
                  <w:tcW w:w="6156" w:type="dxa"/>
                  <w:shd w:val="clear" w:color="auto" w:fill="auto"/>
                  <w:vAlign w:val="center"/>
                </w:tcPr>
                <w:p w:rsidR="00E76793" w:rsidRDefault="00B9040C">
                  <w:r>
                    <w:rPr>
                      <w:sz w:val="27"/>
                    </w:rPr>
                    <w:t xml:space="preserve">Total Number of Offences </w:t>
                  </w:r>
                </w:p>
              </w:tc>
              <w:tc>
                <w:tcPr>
                  <w:tcW w:w="1824" w:type="dxa"/>
                  <w:shd w:val="clear" w:color="auto" w:fill="auto"/>
                  <w:vAlign w:val="center"/>
                </w:tcPr>
                <w:p w:rsidR="00E76793" w:rsidRDefault="00B9040C">
                  <w:r>
                    <w:rPr>
                      <w:sz w:val="27"/>
                    </w:rPr>
                    <w:t>1849</w:t>
                  </w:r>
                </w:p>
              </w:tc>
            </w:tr>
            <w:tr w:rsidR="00E76793">
              <w:trPr>
                <w:tblCellSpacing w:w="0" w:type="dxa"/>
              </w:trPr>
              <w:tc>
                <w:tcPr>
                  <w:tcW w:w="6156" w:type="dxa"/>
                  <w:shd w:val="clear" w:color="auto" w:fill="auto"/>
                  <w:vAlign w:val="center"/>
                </w:tcPr>
                <w:p w:rsidR="00E76793" w:rsidRDefault="00B9040C">
                  <w:r>
                    <w:rPr>
                      <w:sz w:val="27"/>
                    </w:rPr>
                    <w:t>number of offences with at least one arrest</w:t>
                  </w:r>
                </w:p>
              </w:tc>
              <w:tc>
                <w:tcPr>
                  <w:tcW w:w="1824" w:type="dxa"/>
                  <w:shd w:val="clear" w:color="auto" w:fill="auto"/>
                  <w:vAlign w:val="center"/>
                </w:tcPr>
                <w:p w:rsidR="00E76793" w:rsidRDefault="00B9040C">
                  <w:r>
                    <w:rPr>
                      <w:sz w:val="27"/>
                    </w:rPr>
                    <w:t>53</w:t>
                  </w:r>
                </w:p>
              </w:tc>
            </w:tr>
            <w:tr w:rsidR="00E76793">
              <w:trPr>
                <w:tblCellSpacing w:w="0" w:type="dxa"/>
              </w:trPr>
              <w:tc>
                <w:tcPr>
                  <w:tcW w:w="6156" w:type="dxa"/>
                  <w:shd w:val="clear" w:color="auto" w:fill="auto"/>
                  <w:vAlign w:val="center"/>
                </w:tcPr>
                <w:p w:rsidR="00E76793" w:rsidRDefault="00B9040C">
                  <w:r>
                    <w:rPr>
                      <w:sz w:val="27"/>
                    </w:rPr>
                    <w:t>Number of offences detected by event clear up charge</w:t>
                  </w:r>
                </w:p>
              </w:tc>
              <w:tc>
                <w:tcPr>
                  <w:tcW w:w="1824" w:type="dxa"/>
                  <w:shd w:val="clear" w:color="auto" w:fill="auto"/>
                  <w:vAlign w:val="center"/>
                </w:tcPr>
                <w:p w:rsidR="00E76793" w:rsidRDefault="00B9040C">
                  <w:r>
                    <w:rPr>
                      <w:sz w:val="27"/>
                    </w:rPr>
                    <w:t>39</w:t>
                  </w:r>
                </w:p>
              </w:tc>
            </w:tr>
          </w:tbl>
          <w:p w:rsidR="00E76793" w:rsidRDefault="00E76793"/>
        </w:tc>
      </w:tr>
      <w:tr w:rsidR="00E76793" w:rsidTr="00FA537E">
        <w:trPr>
          <w:cantSplit/>
        </w:trPr>
        <w:tc>
          <w:tcPr>
            <w:tcW w:w="4846" w:type="pct"/>
          </w:tcPr>
          <w:p w:rsidR="000104DE" w:rsidRPr="007309DD" w:rsidRDefault="00B9040C" w:rsidP="00FA537E">
            <w:pPr>
              <w:widowControl w:val="0"/>
              <w:autoSpaceDE w:val="0"/>
              <w:autoSpaceDN w:val="0"/>
              <w:adjustRightInd w:val="0"/>
              <w:rPr>
                <w:b/>
                <w:bCs/>
                <w:sz w:val="28"/>
                <w:szCs w:val="28"/>
              </w:rPr>
            </w:pPr>
            <w:r>
              <w:rPr>
                <w:b/>
                <w:bCs/>
                <w:noProof/>
                <w:sz w:val="28"/>
                <w:szCs w:val="28"/>
              </w:rPr>
              <w:lastRenderedPageBreak/>
              <w:t>Crime</w:t>
            </w:r>
            <w:r>
              <w:rPr>
                <w:b/>
                <w:bCs/>
                <w:sz w:val="28"/>
                <w:szCs w:val="28"/>
              </w:rPr>
              <w:t xml:space="preserve"> statistics for Camden (3)</w:t>
            </w:r>
          </w:p>
          <w:p w:rsidR="000104DE" w:rsidRPr="007309DD" w:rsidRDefault="00B9040C" w:rsidP="00FA537E">
            <w:pPr>
              <w:widowControl w:val="0"/>
              <w:autoSpaceDE w:val="0"/>
              <w:autoSpaceDN w:val="0"/>
              <w:adjustRightInd w:val="0"/>
              <w:rPr>
                <w:b/>
                <w:bCs/>
              </w:rPr>
            </w:pPr>
            <w:r w:rsidRPr="007309DD">
              <w:rPr>
                <w:b/>
                <w:bCs/>
              </w:rPr>
              <w:t xml:space="preserve">Question No: </w:t>
            </w:r>
            <w:r>
              <w:rPr>
                <w:b/>
                <w:bCs/>
                <w:noProof/>
              </w:rPr>
              <w:t>2015</w:t>
            </w:r>
            <w:r>
              <w:rPr>
                <w:b/>
                <w:bCs/>
              </w:rPr>
              <w:t>/1587</w:t>
            </w:r>
          </w:p>
          <w:p w:rsidR="000104DE" w:rsidRPr="007251E9" w:rsidRDefault="00B9040C"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E76793" w:rsidRDefault="00B9040C">
            <w:pPr>
              <w:spacing w:after="280" w:afterAutospacing="1"/>
            </w:pPr>
            <w:r>
              <w:t xml:space="preserve">In Camden, for the last 6 months, what </w:t>
            </w:r>
            <w:r>
              <w:t>percentage of 'MOPAC 7'    offences resulted in an arrest; and what percentage in the charging of a suspect; how many 'MOPAC 7'    were there in absolute numbers and what do those percentages of arrests and charges represent in absolute numbers?</w:t>
            </w:r>
          </w:p>
          <w:p w:rsidR="00E76793" w:rsidRDefault="00B9040C">
            <w:pPr>
              <w:spacing w:after="280" w:afterAutospacing="1"/>
              <w:rPr>
                <w:noProof/>
              </w:rPr>
            </w:pPr>
            <w:r>
              <w:rPr>
                <w:color w:val="0050B2"/>
              </w:rPr>
              <w:t>Boris John</w:t>
            </w:r>
            <w:r>
              <w:rPr>
                <w:color w:val="0050B2"/>
              </w:rPr>
              <w:t>son (Mayor of London) &amp; Sir Bernard Hogan-Howe (Commissioner of Police of the Metropolis)</w:t>
            </w:r>
            <w:r>
              <w:t xml:space="preserve"> </w:t>
            </w:r>
          </w:p>
          <w:p w:rsidR="00E76793" w:rsidRDefault="00B9040C">
            <w:pPr>
              <w:spacing w:after="280" w:afterAutospacing="1"/>
            </w:pPr>
            <w:r>
              <w:t>Please find below a table detailing offences recorded between 1 November 2014 and 30 April 2015.</w:t>
            </w:r>
          </w:p>
          <w:p w:rsidR="00E76793" w:rsidRDefault="00B9040C">
            <w:pPr>
              <w:spacing w:after="280" w:afterAutospacing="1"/>
            </w:pPr>
            <w:r>
              <w:t>Please be aware not all MOPAC 7 offences will result in an arrest or</w:t>
            </w:r>
            <w:r>
              <w:t xml:space="preserve"> charge, the MPS may use a number of other methods which they have at their disposal including cautions, penalty charges and warnings which are not reflected in the figures provided.</w:t>
            </w:r>
          </w:p>
          <w:p w:rsidR="00E76793" w:rsidRDefault="00B9040C">
            <w:pPr>
              <w:spacing w:after="280" w:afterAutospacing="1"/>
            </w:pPr>
            <w:r>
              <w:t>The Sanction Detection rate for MOPAC 7 in Camden based on the rolling ye</w:t>
            </w:r>
            <w:r>
              <w:t>ar is currently 11.1%.</w:t>
            </w:r>
          </w:p>
          <w:tbl>
            <w:tblPr>
              <w:tblW w:w="8025" w:type="dxa"/>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15" w:type="dxa"/>
                <w:left w:w="15" w:type="dxa"/>
                <w:bottom w:w="15" w:type="dxa"/>
                <w:right w:w="15" w:type="dxa"/>
              </w:tblCellMar>
              <w:tblLook w:val="04A0" w:firstRow="1" w:lastRow="0" w:firstColumn="1" w:lastColumn="0" w:noHBand="0" w:noVBand="1"/>
            </w:tblPr>
            <w:tblGrid>
              <w:gridCol w:w="6445"/>
              <w:gridCol w:w="1580"/>
            </w:tblGrid>
            <w:tr w:rsidR="00E76793">
              <w:trPr>
                <w:tblCellSpacing w:w="0" w:type="dxa"/>
              </w:trPr>
              <w:tc>
                <w:tcPr>
                  <w:tcW w:w="6409" w:type="dxa"/>
                  <w:shd w:val="clear" w:color="auto" w:fill="auto"/>
                  <w:vAlign w:val="center"/>
                </w:tcPr>
                <w:p w:rsidR="00E76793" w:rsidRDefault="00B9040C">
                  <w:r>
                    <w:rPr>
                      <w:b/>
                      <w:bCs/>
                      <w:sz w:val="27"/>
                    </w:rPr>
                    <w:t>Camden</w:t>
                  </w:r>
                </w:p>
              </w:tc>
              <w:tc>
                <w:tcPr>
                  <w:tcW w:w="1571" w:type="dxa"/>
                  <w:shd w:val="clear" w:color="auto" w:fill="auto"/>
                  <w:vAlign w:val="center"/>
                </w:tcPr>
                <w:p w:rsidR="00E76793" w:rsidRDefault="00B9040C">
                  <w:r>
                    <w:rPr>
                      <w:b/>
                      <w:bCs/>
                      <w:sz w:val="27"/>
                    </w:rPr>
                    <w:t>2015/1587</w:t>
                  </w:r>
                </w:p>
              </w:tc>
            </w:tr>
            <w:tr w:rsidR="00E76793">
              <w:trPr>
                <w:tblCellSpacing w:w="0" w:type="dxa"/>
              </w:trPr>
              <w:tc>
                <w:tcPr>
                  <w:tcW w:w="6409" w:type="dxa"/>
                  <w:shd w:val="clear" w:color="auto" w:fill="auto"/>
                  <w:vAlign w:val="center"/>
                </w:tcPr>
                <w:p w:rsidR="00E76793" w:rsidRDefault="00B9040C">
                  <w:r>
                    <w:t> </w:t>
                  </w:r>
                </w:p>
              </w:tc>
              <w:tc>
                <w:tcPr>
                  <w:tcW w:w="1571" w:type="dxa"/>
                  <w:shd w:val="clear" w:color="auto" w:fill="auto"/>
                  <w:vAlign w:val="center"/>
                </w:tcPr>
                <w:p w:rsidR="00E76793" w:rsidRDefault="00B9040C">
                  <w:r>
                    <w:rPr>
                      <w:b/>
                      <w:bCs/>
                      <w:sz w:val="27"/>
                    </w:rPr>
                    <w:t>Total MOPAC 7</w:t>
                  </w:r>
                </w:p>
              </w:tc>
            </w:tr>
            <w:tr w:rsidR="00E76793">
              <w:trPr>
                <w:tblCellSpacing w:w="0" w:type="dxa"/>
              </w:trPr>
              <w:tc>
                <w:tcPr>
                  <w:tcW w:w="6409" w:type="dxa"/>
                  <w:shd w:val="clear" w:color="auto" w:fill="auto"/>
                  <w:vAlign w:val="center"/>
                </w:tcPr>
                <w:p w:rsidR="00E76793" w:rsidRDefault="00B9040C">
                  <w:r>
                    <w:rPr>
                      <w:sz w:val="27"/>
                    </w:rPr>
                    <w:t>Percentage of offences with at least one arrest</w:t>
                  </w:r>
                </w:p>
              </w:tc>
              <w:tc>
                <w:tcPr>
                  <w:tcW w:w="1571" w:type="dxa"/>
                  <w:shd w:val="clear" w:color="auto" w:fill="auto"/>
                  <w:vAlign w:val="center"/>
                </w:tcPr>
                <w:p w:rsidR="00E76793" w:rsidRDefault="00B9040C">
                  <w:r>
                    <w:rPr>
                      <w:sz w:val="27"/>
                    </w:rPr>
                    <w:t>14%</w:t>
                  </w:r>
                </w:p>
              </w:tc>
            </w:tr>
            <w:tr w:rsidR="00E76793">
              <w:trPr>
                <w:tblCellSpacing w:w="0" w:type="dxa"/>
              </w:trPr>
              <w:tc>
                <w:tcPr>
                  <w:tcW w:w="6409" w:type="dxa"/>
                  <w:shd w:val="clear" w:color="auto" w:fill="auto"/>
                  <w:vAlign w:val="center"/>
                </w:tcPr>
                <w:p w:rsidR="00E76793" w:rsidRDefault="00B9040C">
                  <w:r>
                    <w:rPr>
                      <w:sz w:val="27"/>
                    </w:rPr>
                    <w:t>Percentage of offences detected by event clear up of Charge</w:t>
                  </w:r>
                </w:p>
              </w:tc>
              <w:tc>
                <w:tcPr>
                  <w:tcW w:w="1571" w:type="dxa"/>
                  <w:shd w:val="clear" w:color="auto" w:fill="auto"/>
                  <w:vAlign w:val="center"/>
                </w:tcPr>
                <w:p w:rsidR="00E76793" w:rsidRDefault="00B9040C">
                  <w:r>
                    <w:rPr>
                      <w:sz w:val="27"/>
                    </w:rPr>
                    <w:t>7%</w:t>
                  </w:r>
                </w:p>
              </w:tc>
            </w:tr>
            <w:tr w:rsidR="00E76793">
              <w:trPr>
                <w:tblCellSpacing w:w="0" w:type="dxa"/>
              </w:trPr>
              <w:tc>
                <w:tcPr>
                  <w:tcW w:w="6409" w:type="dxa"/>
                  <w:shd w:val="clear" w:color="auto" w:fill="auto"/>
                  <w:vAlign w:val="center"/>
                </w:tcPr>
                <w:p w:rsidR="00E76793" w:rsidRDefault="00B9040C">
                  <w:r>
                    <w:rPr>
                      <w:sz w:val="27"/>
                    </w:rPr>
                    <w:t xml:space="preserve">Total Number of Offences </w:t>
                  </w:r>
                </w:p>
              </w:tc>
              <w:tc>
                <w:tcPr>
                  <w:tcW w:w="1571" w:type="dxa"/>
                  <w:shd w:val="clear" w:color="auto" w:fill="auto"/>
                  <w:vAlign w:val="center"/>
                </w:tcPr>
                <w:p w:rsidR="00E76793" w:rsidRDefault="00B9040C">
                  <w:r>
                    <w:rPr>
                      <w:sz w:val="27"/>
                    </w:rPr>
                    <w:t>6962</w:t>
                  </w:r>
                </w:p>
              </w:tc>
            </w:tr>
            <w:tr w:rsidR="00E76793">
              <w:trPr>
                <w:tblCellSpacing w:w="0" w:type="dxa"/>
              </w:trPr>
              <w:tc>
                <w:tcPr>
                  <w:tcW w:w="6409" w:type="dxa"/>
                  <w:shd w:val="clear" w:color="auto" w:fill="auto"/>
                  <w:vAlign w:val="center"/>
                </w:tcPr>
                <w:p w:rsidR="00E76793" w:rsidRDefault="00B9040C">
                  <w:r>
                    <w:rPr>
                      <w:sz w:val="27"/>
                    </w:rPr>
                    <w:t>number of offences with at least one arrest</w:t>
                  </w:r>
                </w:p>
              </w:tc>
              <w:tc>
                <w:tcPr>
                  <w:tcW w:w="1571" w:type="dxa"/>
                  <w:shd w:val="clear" w:color="auto" w:fill="auto"/>
                  <w:vAlign w:val="center"/>
                </w:tcPr>
                <w:p w:rsidR="00E76793" w:rsidRDefault="00B9040C">
                  <w:r>
                    <w:rPr>
                      <w:sz w:val="27"/>
                    </w:rPr>
                    <w:t>977</w:t>
                  </w:r>
                </w:p>
              </w:tc>
            </w:tr>
            <w:tr w:rsidR="00E76793">
              <w:trPr>
                <w:tblCellSpacing w:w="0" w:type="dxa"/>
              </w:trPr>
              <w:tc>
                <w:tcPr>
                  <w:tcW w:w="6409" w:type="dxa"/>
                  <w:shd w:val="clear" w:color="auto" w:fill="auto"/>
                  <w:vAlign w:val="center"/>
                </w:tcPr>
                <w:p w:rsidR="00E76793" w:rsidRDefault="00B9040C">
                  <w:r>
                    <w:rPr>
                      <w:sz w:val="27"/>
                    </w:rPr>
                    <w:t>Number of offences detected by event clear up charge</w:t>
                  </w:r>
                </w:p>
              </w:tc>
              <w:tc>
                <w:tcPr>
                  <w:tcW w:w="1571" w:type="dxa"/>
                  <w:shd w:val="clear" w:color="auto" w:fill="auto"/>
                  <w:vAlign w:val="center"/>
                </w:tcPr>
                <w:p w:rsidR="00E76793" w:rsidRDefault="00B9040C">
                  <w:r>
                    <w:rPr>
                      <w:sz w:val="27"/>
                    </w:rPr>
                    <w:t>465</w:t>
                  </w:r>
                </w:p>
              </w:tc>
            </w:tr>
          </w:tbl>
          <w:p w:rsidR="00E76793" w:rsidRDefault="00E76793"/>
        </w:tc>
      </w:tr>
      <w:tr w:rsidR="00E76793" w:rsidTr="00FA537E">
        <w:trPr>
          <w:cantSplit/>
        </w:trPr>
        <w:tc>
          <w:tcPr>
            <w:tcW w:w="4846" w:type="pct"/>
          </w:tcPr>
          <w:p w:rsidR="000104DE" w:rsidRPr="007309DD" w:rsidRDefault="00B9040C" w:rsidP="00FA537E">
            <w:pPr>
              <w:widowControl w:val="0"/>
              <w:autoSpaceDE w:val="0"/>
              <w:autoSpaceDN w:val="0"/>
              <w:adjustRightInd w:val="0"/>
              <w:rPr>
                <w:b/>
                <w:bCs/>
                <w:sz w:val="28"/>
                <w:szCs w:val="28"/>
              </w:rPr>
            </w:pPr>
            <w:r>
              <w:rPr>
                <w:b/>
                <w:bCs/>
                <w:noProof/>
                <w:sz w:val="28"/>
                <w:szCs w:val="28"/>
              </w:rPr>
              <w:lastRenderedPageBreak/>
              <w:t>Front</w:t>
            </w:r>
            <w:r>
              <w:rPr>
                <w:b/>
                <w:bCs/>
                <w:sz w:val="28"/>
                <w:szCs w:val="28"/>
              </w:rPr>
              <w:t xml:space="preserve"> desk waiting time Colindale</w:t>
            </w:r>
          </w:p>
          <w:p w:rsidR="000104DE" w:rsidRPr="007309DD" w:rsidRDefault="00B9040C" w:rsidP="00FA537E">
            <w:pPr>
              <w:widowControl w:val="0"/>
              <w:autoSpaceDE w:val="0"/>
              <w:autoSpaceDN w:val="0"/>
              <w:adjustRightInd w:val="0"/>
              <w:rPr>
                <w:b/>
                <w:bCs/>
              </w:rPr>
            </w:pPr>
            <w:r w:rsidRPr="007309DD">
              <w:rPr>
                <w:b/>
                <w:bCs/>
              </w:rPr>
              <w:t xml:space="preserve">Question No: </w:t>
            </w:r>
            <w:r>
              <w:rPr>
                <w:b/>
                <w:bCs/>
                <w:noProof/>
              </w:rPr>
              <w:t>2015</w:t>
            </w:r>
            <w:r>
              <w:rPr>
                <w:b/>
                <w:bCs/>
              </w:rPr>
              <w:t>/1588</w:t>
            </w:r>
          </w:p>
          <w:p w:rsidR="000104DE" w:rsidRPr="007251E9" w:rsidRDefault="00B9040C"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E76793" w:rsidRDefault="00B9040C">
            <w:pPr>
              <w:spacing w:after="280" w:afterAutospacing="1"/>
            </w:pPr>
            <w:r>
              <w:t xml:space="preserve">What is the average and longest wait a member of the public waited for  attention at the front desk at Colindale police </w:t>
            </w:r>
            <w:r>
              <w:t>station, over the last 6 months?</w:t>
            </w:r>
          </w:p>
          <w:p w:rsidR="00E76793" w:rsidRDefault="00B9040C">
            <w:pPr>
              <w:spacing w:after="280" w:afterAutospacing="1"/>
              <w:rPr>
                <w:noProof/>
              </w:rPr>
            </w:pPr>
            <w:r>
              <w:rPr>
                <w:color w:val="0050B2"/>
              </w:rPr>
              <w:t>Boris Johnson (Mayor of London) &amp; Sir Bernard Hogan-Howe (Commissioner of Police of the Metropolis)</w:t>
            </w:r>
            <w:r>
              <w:t xml:space="preserve"> </w:t>
            </w:r>
          </w:p>
          <w:p w:rsidR="00E76793" w:rsidRDefault="00B9040C">
            <w:pPr>
              <w:spacing w:after="280" w:afterAutospacing="1"/>
            </w:pPr>
            <w:r>
              <w:t>The last footfall survey conducted was February 2014. The MPS does not collate data to evidence waiting times. The staffin</w:t>
            </w:r>
            <w:r>
              <w:t>g was modelled to match the 2014 demand profile.</w:t>
            </w:r>
          </w:p>
          <w:p w:rsidR="00E76793" w:rsidRDefault="00B9040C">
            <w:pPr>
              <w:spacing w:after="280" w:afterAutospacing="1"/>
            </w:pPr>
            <w:r>
              <w:t>Currently Colindale Police Station operates 24/7 and has a minimum staffing level of two front counter staff each early and late shift. Between 2300 and 0700 this reduces to one member of staff. The duty off</w:t>
            </w:r>
            <w:r>
              <w:t>icer on a given shift will manage available resources to ensure extra support is given in the event of a sudden increase in demand.</w:t>
            </w:r>
          </w:p>
          <w:p w:rsidR="00E76793" w:rsidRDefault="00B9040C">
            <w:pPr>
              <w:spacing w:after="280" w:afterAutospacing="1"/>
            </w:pPr>
            <w:r>
              <w:t>Current victim satisfaction with the ease of accessing the police is at an all-time high.</w:t>
            </w:r>
          </w:p>
        </w:tc>
      </w:tr>
      <w:tr w:rsidR="00E76793" w:rsidTr="00FA537E">
        <w:trPr>
          <w:cantSplit/>
        </w:trPr>
        <w:tc>
          <w:tcPr>
            <w:tcW w:w="4846" w:type="pct"/>
          </w:tcPr>
          <w:p w:rsidR="000104DE" w:rsidRPr="007309DD" w:rsidRDefault="00B9040C" w:rsidP="00FA537E">
            <w:pPr>
              <w:widowControl w:val="0"/>
              <w:autoSpaceDE w:val="0"/>
              <w:autoSpaceDN w:val="0"/>
              <w:adjustRightInd w:val="0"/>
              <w:rPr>
                <w:b/>
                <w:bCs/>
                <w:sz w:val="28"/>
                <w:szCs w:val="28"/>
              </w:rPr>
            </w:pPr>
            <w:r>
              <w:rPr>
                <w:b/>
                <w:bCs/>
                <w:noProof/>
                <w:sz w:val="28"/>
                <w:szCs w:val="28"/>
              </w:rPr>
              <w:t>Front</w:t>
            </w:r>
            <w:r>
              <w:rPr>
                <w:b/>
                <w:bCs/>
                <w:sz w:val="28"/>
                <w:szCs w:val="28"/>
              </w:rPr>
              <w:t xml:space="preserve"> desk waiting time Barnet</w:t>
            </w:r>
          </w:p>
          <w:p w:rsidR="000104DE" w:rsidRPr="007309DD" w:rsidRDefault="00B9040C" w:rsidP="00FA537E">
            <w:pPr>
              <w:widowControl w:val="0"/>
              <w:autoSpaceDE w:val="0"/>
              <w:autoSpaceDN w:val="0"/>
              <w:adjustRightInd w:val="0"/>
              <w:rPr>
                <w:b/>
                <w:bCs/>
              </w:rPr>
            </w:pPr>
            <w:r w:rsidRPr="007309DD">
              <w:rPr>
                <w:b/>
                <w:bCs/>
              </w:rPr>
              <w:t xml:space="preserve">Question No: </w:t>
            </w:r>
            <w:r>
              <w:rPr>
                <w:b/>
                <w:bCs/>
                <w:noProof/>
              </w:rPr>
              <w:t>2015</w:t>
            </w:r>
            <w:r>
              <w:rPr>
                <w:b/>
                <w:bCs/>
              </w:rPr>
              <w:t>/1589</w:t>
            </w:r>
          </w:p>
          <w:p w:rsidR="000104DE" w:rsidRPr="007251E9" w:rsidRDefault="00B9040C"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E76793" w:rsidRDefault="00B9040C">
            <w:pPr>
              <w:spacing w:after="280" w:afterAutospacing="1"/>
            </w:pPr>
            <w:r>
              <w:t>What is  the average and longest wait a member of the public waited for  attention at the front desk at Barnet  police station, over the last 6 months?</w:t>
            </w:r>
          </w:p>
          <w:p w:rsidR="00E76793" w:rsidRDefault="00B9040C">
            <w:pPr>
              <w:spacing w:after="280" w:afterAutospacing="1"/>
              <w:rPr>
                <w:noProof/>
              </w:rPr>
            </w:pPr>
            <w:r>
              <w:rPr>
                <w:color w:val="0050B2"/>
              </w:rPr>
              <w:t xml:space="preserve">Boris Johnson (Mayor of London) &amp; Sir Bernard Hogan-Howe </w:t>
            </w:r>
            <w:r>
              <w:rPr>
                <w:color w:val="0050B2"/>
              </w:rPr>
              <w:t>(Commissioner of Police of the Metropolis)</w:t>
            </w:r>
            <w:r>
              <w:t xml:space="preserve"> </w:t>
            </w:r>
          </w:p>
          <w:p w:rsidR="00E76793" w:rsidRDefault="00B9040C">
            <w:pPr>
              <w:spacing w:after="280" w:afterAutospacing="1"/>
            </w:pPr>
            <w:r>
              <w:t>The last footfall survey conducted was February 2014. The MPS does not collate data to evidence waiting times. Our staffing was modelled to match the 2014 demand profile.</w:t>
            </w:r>
          </w:p>
          <w:p w:rsidR="00E76793" w:rsidRDefault="00B9040C">
            <w:pPr>
              <w:spacing w:after="280" w:afterAutospacing="1"/>
            </w:pPr>
            <w:r>
              <w:t xml:space="preserve">Currently Barnet Police Station operates </w:t>
            </w:r>
            <w:r>
              <w:t>Monday to Friday 1000 to 1800. It has a minimum operating level of one member of staff. The duty Sergeant will manage available resources to ensure additional front counter staffs are available in the event of a sudden increase in demand.</w:t>
            </w:r>
          </w:p>
          <w:p w:rsidR="00E76793" w:rsidRDefault="00B9040C">
            <w:pPr>
              <w:spacing w:after="280" w:afterAutospacing="1"/>
            </w:pPr>
            <w:r>
              <w:t>Current victim sa</w:t>
            </w:r>
            <w:r>
              <w:t>tisfaction with the ease of accessing the police is at an all-time high.</w:t>
            </w:r>
          </w:p>
        </w:tc>
      </w:tr>
      <w:tr w:rsidR="00E76793" w:rsidTr="00FA537E">
        <w:trPr>
          <w:cantSplit/>
        </w:trPr>
        <w:tc>
          <w:tcPr>
            <w:tcW w:w="4846" w:type="pct"/>
          </w:tcPr>
          <w:p w:rsidR="000104DE" w:rsidRPr="007309DD" w:rsidRDefault="00B9040C" w:rsidP="00FA537E">
            <w:pPr>
              <w:widowControl w:val="0"/>
              <w:autoSpaceDE w:val="0"/>
              <w:autoSpaceDN w:val="0"/>
              <w:adjustRightInd w:val="0"/>
              <w:rPr>
                <w:b/>
                <w:bCs/>
                <w:sz w:val="28"/>
                <w:szCs w:val="28"/>
              </w:rPr>
            </w:pPr>
            <w:r>
              <w:rPr>
                <w:b/>
                <w:bCs/>
                <w:noProof/>
                <w:sz w:val="28"/>
                <w:szCs w:val="28"/>
              </w:rPr>
              <w:lastRenderedPageBreak/>
              <w:t>Front</w:t>
            </w:r>
            <w:r>
              <w:rPr>
                <w:b/>
                <w:bCs/>
                <w:sz w:val="28"/>
                <w:szCs w:val="28"/>
              </w:rPr>
              <w:t xml:space="preserve"> desk waiting time Kentish Town</w:t>
            </w:r>
          </w:p>
          <w:p w:rsidR="000104DE" w:rsidRPr="007309DD" w:rsidRDefault="00B9040C" w:rsidP="00FA537E">
            <w:pPr>
              <w:widowControl w:val="0"/>
              <w:autoSpaceDE w:val="0"/>
              <w:autoSpaceDN w:val="0"/>
              <w:adjustRightInd w:val="0"/>
              <w:rPr>
                <w:b/>
                <w:bCs/>
              </w:rPr>
            </w:pPr>
            <w:r w:rsidRPr="007309DD">
              <w:rPr>
                <w:b/>
                <w:bCs/>
              </w:rPr>
              <w:t xml:space="preserve">Question No: </w:t>
            </w:r>
            <w:r>
              <w:rPr>
                <w:b/>
                <w:bCs/>
                <w:noProof/>
              </w:rPr>
              <w:t>2015</w:t>
            </w:r>
            <w:r>
              <w:rPr>
                <w:b/>
                <w:bCs/>
              </w:rPr>
              <w:t>/1590</w:t>
            </w:r>
          </w:p>
          <w:p w:rsidR="000104DE" w:rsidRPr="007251E9" w:rsidRDefault="00B9040C"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E76793" w:rsidRDefault="00B9040C">
            <w:pPr>
              <w:spacing w:after="280" w:afterAutospacing="1"/>
            </w:pPr>
            <w:r>
              <w:t>What is  the average and longest wait a member of the public waited for  attention at the front desk at Ke</w:t>
            </w:r>
            <w:r>
              <w:t>ntish Town  police station, over the last 6 months?</w:t>
            </w:r>
          </w:p>
          <w:p w:rsidR="00E76793" w:rsidRDefault="00B9040C">
            <w:pPr>
              <w:spacing w:after="280" w:afterAutospacing="1"/>
              <w:rPr>
                <w:noProof/>
              </w:rPr>
            </w:pPr>
            <w:r>
              <w:rPr>
                <w:color w:val="0050B2"/>
              </w:rPr>
              <w:t>Boris Johnson (Mayor of London) &amp; Sir Bernard Hogan-Howe (Commissioner of Police of the Metropolis)</w:t>
            </w:r>
            <w:r>
              <w:t xml:space="preserve"> </w:t>
            </w:r>
          </w:p>
          <w:p w:rsidR="00E76793" w:rsidRDefault="00B9040C">
            <w:pPr>
              <w:spacing w:after="280" w:afterAutospacing="1"/>
            </w:pPr>
            <w:r>
              <w:t>The last footfall survey conducted was February 2014. The MPS does not collate data to evidence waiting</w:t>
            </w:r>
            <w:r>
              <w:t xml:space="preserve"> times. Our staffing was modelled to match the 2014 demand profile.</w:t>
            </w:r>
            <w:r>
              <w:rPr>
                <w:sz w:val="20"/>
              </w:rPr>
              <w:t xml:space="preserve"> </w:t>
            </w:r>
          </w:p>
          <w:p w:rsidR="00E76793" w:rsidRDefault="00B9040C">
            <w:pPr>
              <w:spacing w:after="280" w:afterAutospacing="1"/>
            </w:pPr>
            <w:r>
              <w:t xml:space="preserve">Kentish Town Station Office is open 24/7. The office has a minimum of one Public access officer on at all times. The Station office is supervised by the NPT Patrol supervisor who will </w:t>
            </w:r>
            <w:r>
              <w:t>allocate extra resources if required.</w:t>
            </w:r>
          </w:p>
          <w:p w:rsidR="00E76793" w:rsidRDefault="00B9040C">
            <w:pPr>
              <w:spacing w:after="280" w:afterAutospacing="1"/>
            </w:pPr>
            <w:r>
              <w:t>Current victim satisfaction with the ease of accessing the police is at an all-time high.</w:t>
            </w:r>
          </w:p>
        </w:tc>
      </w:tr>
      <w:tr w:rsidR="00E76793" w:rsidTr="00FA537E">
        <w:trPr>
          <w:cantSplit/>
        </w:trPr>
        <w:tc>
          <w:tcPr>
            <w:tcW w:w="4846" w:type="pct"/>
          </w:tcPr>
          <w:p w:rsidR="000104DE" w:rsidRPr="007309DD" w:rsidRDefault="00B9040C" w:rsidP="00FA537E">
            <w:pPr>
              <w:widowControl w:val="0"/>
              <w:autoSpaceDE w:val="0"/>
              <w:autoSpaceDN w:val="0"/>
              <w:adjustRightInd w:val="0"/>
              <w:rPr>
                <w:b/>
                <w:bCs/>
                <w:sz w:val="28"/>
                <w:szCs w:val="28"/>
              </w:rPr>
            </w:pPr>
            <w:r>
              <w:rPr>
                <w:b/>
                <w:bCs/>
                <w:noProof/>
                <w:sz w:val="28"/>
                <w:szCs w:val="28"/>
              </w:rPr>
              <w:t>Front</w:t>
            </w:r>
            <w:r>
              <w:rPr>
                <w:b/>
                <w:bCs/>
                <w:sz w:val="28"/>
                <w:szCs w:val="28"/>
              </w:rPr>
              <w:t xml:space="preserve"> desk waiting time Holborn</w:t>
            </w:r>
          </w:p>
          <w:p w:rsidR="000104DE" w:rsidRPr="007309DD" w:rsidRDefault="00B9040C" w:rsidP="00FA537E">
            <w:pPr>
              <w:widowControl w:val="0"/>
              <w:autoSpaceDE w:val="0"/>
              <w:autoSpaceDN w:val="0"/>
              <w:adjustRightInd w:val="0"/>
              <w:rPr>
                <w:b/>
                <w:bCs/>
              </w:rPr>
            </w:pPr>
            <w:r w:rsidRPr="007309DD">
              <w:rPr>
                <w:b/>
                <w:bCs/>
              </w:rPr>
              <w:t xml:space="preserve">Question No: </w:t>
            </w:r>
            <w:r>
              <w:rPr>
                <w:b/>
                <w:bCs/>
                <w:noProof/>
              </w:rPr>
              <w:t>2015</w:t>
            </w:r>
            <w:r>
              <w:rPr>
                <w:b/>
                <w:bCs/>
              </w:rPr>
              <w:t>/1591</w:t>
            </w:r>
          </w:p>
          <w:p w:rsidR="000104DE" w:rsidRPr="007251E9" w:rsidRDefault="00B9040C"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E76793" w:rsidRDefault="00B9040C">
            <w:pPr>
              <w:spacing w:after="280" w:afterAutospacing="1"/>
            </w:pPr>
            <w:r>
              <w:t xml:space="preserve">What is  the average and longest wait a member of the </w:t>
            </w:r>
            <w:r>
              <w:t>public waited for  attention at the front desk at Holborn   police station, over the last 6 months?</w:t>
            </w:r>
          </w:p>
          <w:p w:rsidR="00E76793" w:rsidRDefault="00B9040C">
            <w:pPr>
              <w:spacing w:after="280" w:afterAutospacing="1"/>
              <w:rPr>
                <w:noProof/>
              </w:rPr>
            </w:pPr>
            <w:r>
              <w:rPr>
                <w:color w:val="0050B2"/>
              </w:rPr>
              <w:t>Boris Johnson (Mayor of London) &amp; Sir Bernard Hogan-Howe (Commissioner of Police of the Metropolis)</w:t>
            </w:r>
            <w:r>
              <w:t xml:space="preserve"> </w:t>
            </w:r>
          </w:p>
          <w:p w:rsidR="00E76793" w:rsidRDefault="00B9040C">
            <w:pPr>
              <w:spacing w:after="280" w:afterAutospacing="1"/>
            </w:pPr>
            <w:r>
              <w:t>The last footfall survey conducted was February 2014. T</w:t>
            </w:r>
            <w:r>
              <w:t xml:space="preserve">he MPS does not collate data to evidence waiting times. Our staffing was modelled to match the 2014 demand profile. </w:t>
            </w:r>
          </w:p>
          <w:p w:rsidR="00E76793" w:rsidRDefault="00B9040C">
            <w:pPr>
              <w:spacing w:after="280" w:afterAutospacing="1"/>
            </w:pPr>
            <w:r>
              <w:t>Holborn Station Office is open from 0800-2000 Monday to Friday and 1000 - 1800 hours.  The office has a minimum of one Public access office</w:t>
            </w:r>
            <w:r>
              <w:t>r on at all times, with two at peak times. The Station office is supervised by the NPT Patrol supervisor who will allocate extra resources if required.</w:t>
            </w:r>
          </w:p>
          <w:p w:rsidR="00E76793" w:rsidRDefault="00B9040C">
            <w:pPr>
              <w:spacing w:after="280" w:afterAutospacing="1"/>
            </w:pPr>
            <w:r>
              <w:t>Current victim satisfaction with the ease of accessing the police is at an all-time high.</w:t>
            </w:r>
          </w:p>
        </w:tc>
      </w:tr>
      <w:tr w:rsidR="00E76793" w:rsidTr="00FA537E">
        <w:trPr>
          <w:cantSplit/>
        </w:trPr>
        <w:tc>
          <w:tcPr>
            <w:tcW w:w="4846" w:type="pct"/>
          </w:tcPr>
          <w:p w:rsidR="000104DE" w:rsidRPr="007309DD" w:rsidRDefault="00B9040C" w:rsidP="00FA537E">
            <w:pPr>
              <w:widowControl w:val="0"/>
              <w:autoSpaceDE w:val="0"/>
              <w:autoSpaceDN w:val="0"/>
              <w:adjustRightInd w:val="0"/>
              <w:rPr>
                <w:b/>
                <w:bCs/>
                <w:sz w:val="28"/>
                <w:szCs w:val="28"/>
              </w:rPr>
            </w:pPr>
            <w:r>
              <w:rPr>
                <w:b/>
                <w:bCs/>
                <w:noProof/>
                <w:sz w:val="28"/>
                <w:szCs w:val="28"/>
              </w:rPr>
              <w:lastRenderedPageBreak/>
              <w:t>Front</w:t>
            </w:r>
            <w:r>
              <w:rPr>
                <w:b/>
                <w:bCs/>
                <w:sz w:val="28"/>
                <w:szCs w:val="28"/>
              </w:rPr>
              <w:t xml:space="preserve"> desk st</w:t>
            </w:r>
            <w:r>
              <w:rPr>
                <w:b/>
                <w:bCs/>
                <w:sz w:val="28"/>
                <w:szCs w:val="28"/>
              </w:rPr>
              <w:t>affing Colindale</w:t>
            </w:r>
          </w:p>
          <w:p w:rsidR="000104DE" w:rsidRPr="007309DD" w:rsidRDefault="00B9040C" w:rsidP="00FA537E">
            <w:pPr>
              <w:widowControl w:val="0"/>
              <w:autoSpaceDE w:val="0"/>
              <w:autoSpaceDN w:val="0"/>
              <w:adjustRightInd w:val="0"/>
              <w:rPr>
                <w:b/>
                <w:bCs/>
              </w:rPr>
            </w:pPr>
            <w:r w:rsidRPr="007309DD">
              <w:rPr>
                <w:b/>
                <w:bCs/>
              </w:rPr>
              <w:t xml:space="preserve">Question No: </w:t>
            </w:r>
            <w:r>
              <w:rPr>
                <w:b/>
                <w:bCs/>
                <w:noProof/>
              </w:rPr>
              <w:t>2015</w:t>
            </w:r>
            <w:r>
              <w:rPr>
                <w:b/>
                <w:bCs/>
              </w:rPr>
              <w:t>/1592</w:t>
            </w:r>
          </w:p>
          <w:p w:rsidR="000104DE" w:rsidRPr="007251E9" w:rsidRDefault="00B9040C"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E76793" w:rsidRDefault="00B9040C">
            <w:pPr>
              <w:spacing w:after="280" w:afterAutospacing="1"/>
            </w:pPr>
            <w:r>
              <w:t>What proportion of time  was the  front desk at Colindale    police station staffed by I) a warranted officer; ii) a PCSO; and iii) a civilian staff member , over the last 6 months?</w:t>
            </w:r>
          </w:p>
          <w:p w:rsidR="00E76793" w:rsidRDefault="00B9040C">
            <w:pPr>
              <w:spacing w:after="280" w:afterAutospacing="1"/>
              <w:rPr>
                <w:noProof/>
              </w:rPr>
            </w:pPr>
            <w:r>
              <w:rPr>
                <w:color w:val="0050B2"/>
              </w:rPr>
              <w:t xml:space="preserve">Boris Johnson </w:t>
            </w:r>
            <w:r>
              <w:rPr>
                <w:color w:val="0050B2"/>
              </w:rPr>
              <w:t>(Mayor of London) &amp; Sir Bernard Hogan-Howe (Commissioner of Police of the Metropolis)</w:t>
            </w:r>
            <w:r>
              <w:t xml:space="preserve"> </w:t>
            </w:r>
          </w:p>
          <w:p w:rsidR="00E76793" w:rsidRDefault="00B9040C">
            <w:pPr>
              <w:spacing w:after="280" w:afterAutospacing="1"/>
            </w:pPr>
            <w:r>
              <w:t xml:space="preserve">The MPS does not routinely collate this data. </w:t>
            </w:r>
          </w:p>
          <w:p w:rsidR="00E76793" w:rsidRDefault="00B9040C">
            <w:pPr>
              <w:spacing w:after="280" w:afterAutospacing="1"/>
            </w:pPr>
            <w:r>
              <w:t>Colindale Police Station front counter is resourced with five members of staff in each 24 hour period. On each early and l</w:t>
            </w:r>
            <w:r>
              <w:t>ate shift, staffing constitutes one Public Access Officer (PAO) and one warranted officer. During night duty there will be a PAO on duty except in cases of absence due to leave, in which case it will be covered by a warranted officer. PCSO’s are not used o</w:t>
            </w:r>
            <w:r>
              <w:t xml:space="preserve">n the front counter.   </w:t>
            </w:r>
          </w:p>
          <w:p w:rsidR="00E76793" w:rsidRDefault="00B9040C">
            <w:pPr>
              <w:spacing w:after="280" w:afterAutospacing="1"/>
            </w:pPr>
            <w:r>
              <w:t>Current victim satisfaction with the ease of accessing the police is at an all-time high.</w:t>
            </w:r>
          </w:p>
        </w:tc>
      </w:tr>
      <w:tr w:rsidR="00E76793" w:rsidTr="00FA537E">
        <w:trPr>
          <w:cantSplit/>
        </w:trPr>
        <w:tc>
          <w:tcPr>
            <w:tcW w:w="4846" w:type="pct"/>
          </w:tcPr>
          <w:p w:rsidR="000104DE" w:rsidRPr="007309DD" w:rsidRDefault="00B9040C" w:rsidP="00FA537E">
            <w:pPr>
              <w:widowControl w:val="0"/>
              <w:autoSpaceDE w:val="0"/>
              <w:autoSpaceDN w:val="0"/>
              <w:adjustRightInd w:val="0"/>
              <w:rPr>
                <w:b/>
                <w:bCs/>
                <w:sz w:val="28"/>
                <w:szCs w:val="28"/>
              </w:rPr>
            </w:pPr>
            <w:r>
              <w:rPr>
                <w:b/>
                <w:bCs/>
                <w:noProof/>
                <w:sz w:val="28"/>
                <w:szCs w:val="28"/>
              </w:rPr>
              <w:t>Front</w:t>
            </w:r>
            <w:r>
              <w:rPr>
                <w:b/>
                <w:bCs/>
                <w:sz w:val="28"/>
                <w:szCs w:val="28"/>
              </w:rPr>
              <w:t xml:space="preserve"> desk staffing Barnet</w:t>
            </w:r>
          </w:p>
          <w:p w:rsidR="000104DE" w:rsidRPr="007309DD" w:rsidRDefault="00B9040C" w:rsidP="00FA537E">
            <w:pPr>
              <w:widowControl w:val="0"/>
              <w:autoSpaceDE w:val="0"/>
              <w:autoSpaceDN w:val="0"/>
              <w:adjustRightInd w:val="0"/>
              <w:rPr>
                <w:b/>
                <w:bCs/>
              </w:rPr>
            </w:pPr>
            <w:r w:rsidRPr="007309DD">
              <w:rPr>
                <w:b/>
                <w:bCs/>
              </w:rPr>
              <w:t xml:space="preserve">Question No: </w:t>
            </w:r>
            <w:r>
              <w:rPr>
                <w:b/>
                <w:bCs/>
                <w:noProof/>
              </w:rPr>
              <w:t>2015</w:t>
            </w:r>
            <w:r>
              <w:rPr>
                <w:b/>
                <w:bCs/>
              </w:rPr>
              <w:t>/1593</w:t>
            </w:r>
          </w:p>
          <w:p w:rsidR="000104DE" w:rsidRPr="007251E9" w:rsidRDefault="00B9040C"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E76793" w:rsidRDefault="00B9040C">
            <w:pPr>
              <w:spacing w:after="280" w:afterAutospacing="1"/>
            </w:pPr>
            <w:r>
              <w:t>What proportion of time  was the  front desk at Barnet     police station s</w:t>
            </w:r>
            <w:r>
              <w:t>taffed by I) a warranted officer; ii) a PCSO; and iii) a civilian staff member , over the last 6 months?</w:t>
            </w:r>
          </w:p>
          <w:p w:rsidR="00E76793" w:rsidRDefault="00B9040C">
            <w:pPr>
              <w:spacing w:after="280" w:afterAutospacing="1"/>
              <w:rPr>
                <w:noProof/>
              </w:rPr>
            </w:pPr>
            <w:r>
              <w:rPr>
                <w:color w:val="0050B2"/>
              </w:rPr>
              <w:t>Boris Johnson (Mayor of London) &amp; Sir Bernard Hogan-Howe (Commissioner of Police of the Metropolis)</w:t>
            </w:r>
            <w:r>
              <w:t xml:space="preserve"> </w:t>
            </w:r>
          </w:p>
          <w:p w:rsidR="00E76793" w:rsidRDefault="00B9040C">
            <w:r>
              <w:t>The MPS does not routinely collate data.</w:t>
            </w:r>
          </w:p>
          <w:p w:rsidR="00E76793" w:rsidRDefault="00B9040C">
            <w:r>
              <w:t xml:space="preserve">Barnet Police Station front counter is staffed by one Public Access Officer (PAO), 10am to 6pm, Monday to Friday. Warranted officers are only utilised when no PAO is available. PCSO’s are not used on the front counter. </w:t>
            </w:r>
          </w:p>
          <w:p w:rsidR="00E76793" w:rsidRDefault="00B9040C">
            <w:r>
              <w:t>Current victim satisfaction with the</w:t>
            </w:r>
            <w:r>
              <w:t xml:space="preserve"> ease of accessing the police is at an all-time high.</w:t>
            </w:r>
          </w:p>
        </w:tc>
      </w:tr>
      <w:tr w:rsidR="00E76793" w:rsidTr="00FA537E">
        <w:trPr>
          <w:cantSplit/>
        </w:trPr>
        <w:tc>
          <w:tcPr>
            <w:tcW w:w="4846" w:type="pct"/>
          </w:tcPr>
          <w:p w:rsidR="000104DE" w:rsidRPr="007309DD" w:rsidRDefault="00B9040C" w:rsidP="00FA537E">
            <w:pPr>
              <w:widowControl w:val="0"/>
              <w:autoSpaceDE w:val="0"/>
              <w:autoSpaceDN w:val="0"/>
              <w:adjustRightInd w:val="0"/>
              <w:rPr>
                <w:b/>
                <w:bCs/>
                <w:sz w:val="28"/>
                <w:szCs w:val="28"/>
              </w:rPr>
            </w:pPr>
            <w:r>
              <w:rPr>
                <w:b/>
                <w:bCs/>
                <w:noProof/>
                <w:sz w:val="28"/>
                <w:szCs w:val="28"/>
              </w:rPr>
              <w:lastRenderedPageBreak/>
              <w:t>Front</w:t>
            </w:r>
            <w:r>
              <w:rPr>
                <w:b/>
                <w:bCs/>
                <w:sz w:val="28"/>
                <w:szCs w:val="28"/>
              </w:rPr>
              <w:t xml:space="preserve"> desk staffing Kentish Town</w:t>
            </w:r>
          </w:p>
          <w:p w:rsidR="000104DE" w:rsidRPr="007309DD" w:rsidRDefault="00B9040C" w:rsidP="00FA537E">
            <w:pPr>
              <w:widowControl w:val="0"/>
              <w:autoSpaceDE w:val="0"/>
              <w:autoSpaceDN w:val="0"/>
              <w:adjustRightInd w:val="0"/>
              <w:rPr>
                <w:b/>
                <w:bCs/>
              </w:rPr>
            </w:pPr>
            <w:r w:rsidRPr="007309DD">
              <w:rPr>
                <w:b/>
                <w:bCs/>
              </w:rPr>
              <w:t xml:space="preserve">Question No: </w:t>
            </w:r>
            <w:r>
              <w:rPr>
                <w:b/>
                <w:bCs/>
                <w:noProof/>
              </w:rPr>
              <w:t>2015</w:t>
            </w:r>
            <w:r>
              <w:rPr>
                <w:b/>
                <w:bCs/>
              </w:rPr>
              <w:t>/1594</w:t>
            </w:r>
          </w:p>
          <w:p w:rsidR="000104DE" w:rsidRPr="007251E9" w:rsidRDefault="00B9040C"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E76793" w:rsidRDefault="00B9040C">
            <w:pPr>
              <w:spacing w:after="280" w:afterAutospacing="1"/>
            </w:pPr>
            <w:r>
              <w:t xml:space="preserve">What proportion of time  was the  front desk at Kentish Town police station staffed by I) a warranted officer; ii) a PCSO; and </w:t>
            </w:r>
            <w:r>
              <w:t>iii) a civilian staff member , over the last 6 months?</w:t>
            </w:r>
          </w:p>
          <w:p w:rsidR="00E76793" w:rsidRDefault="00B9040C">
            <w:pPr>
              <w:spacing w:after="280" w:afterAutospacing="1"/>
              <w:rPr>
                <w:noProof/>
              </w:rPr>
            </w:pPr>
            <w:r>
              <w:rPr>
                <w:color w:val="0050B2"/>
              </w:rPr>
              <w:t>Boris Johnson (Mayor of London) &amp; Sir Bernard Hogan-Howe (Commissioner of Police of the Metropolis)</w:t>
            </w:r>
            <w:r>
              <w:t xml:space="preserve"> </w:t>
            </w:r>
          </w:p>
          <w:p w:rsidR="00E76793" w:rsidRDefault="00B9040C">
            <w:pPr>
              <w:spacing w:after="280" w:afterAutospacing="1"/>
            </w:pPr>
            <w:r>
              <w:t xml:space="preserve">The MPS does not routinely collate this data. </w:t>
            </w:r>
          </w:p>
          <w:p w:rsidR="00E76793" w:rsidRDefault="00B9040C">
            <w:pPr>
              <w:spacing w:after="280" w:afterAutospacing="1"/>
            </w:pPr>
            <w:r>
              <w:t xml:space="preserve">The majority of shifts are covered by civilian staff </w:t>
            </w:r>
            <w:r>
              <w:t xml:space="preserve">members who are employed as Public Access Officers (PAOs). Warranted officers are utilised to cover sickness and leave by PAOs when required.  PCSO’s are not used on the front counter.  </w:t>
            </w:r>
          </w:p>
          <w:p w:rsidR="00E76793" w:rsidRDefault="00B9040C">
            <w:pPr>
              <w:spacing w:after="280" w:afterAutospacing="1"/>
            </w:pPr>
            <w:r>
              <w:t xml:space="preserve">Current victim satisfaction with the ease of accessing the police is </w:t>
            </w:r>
            <w:r>
              <w:t>at an all-time high.</w:t>
            </w:r>
          </w:p>
        </w:tc>
      </w:tr>
      <w:tr w:rsidR="00E76793" w:rsidTr="00FA537E">
        <w:trPr>
          <w:cantSplit/>
        </w:trPr>
        <w:tc>
          <w:tcPr>
            <w:tcW w:w="4846" w:type="pct"/>
          </w:tcPr>
          <w:p w:rsidR="000104DE" w:rsidRPr="007309DD" w:rsidRDefault="00B9040C" w:rsidP="00FA537E">
            <w:pPr>
              <w:widowControl w:val="0"/>
              <w:autoSpaceDE w:val="0"/>
              <w:autoSpaceDN w:val="0"/>
              <w:adjustRightInd w:val="0"/>
              <w:rPr>
                <w:b/>
                <w:bCs/>
                <w:sz w:val="28"/>
                <w:szCs w:val="28"/>
              </w:rPr>
            </w:pPr>
            <w:r>
              <w:rPr>
                <w:b/>
                <w:bCs/>
                <w:noProof/>
                <w:sz w:val="28"/>
                <w:szCs w:val="28"/>
              </w:rPr>
              <w:t>Front</w:t>
            </w:r>
            <w:r>
              <w:rPr>
                <w:b/>
                <w:bCs/>
                <w:sz w:val="28"/>
                <w:szCs w:val="28"/>
              </w:rPr>
              <w:t xml:space="preserve"> desk staffing Holborn</w:t>
            </w:r>
          </w:p>
          <w:p w:rsidR="000104DE" w:rsidRPr="007309DD" w:rsidRDefault="00B9040C" w:rsidP="00FA537E">
            <w:pPr>
              <w:widowControl w:val="0"/>
              <w:autoSpaceDE w:val="0"/>
              <w:autoSpaceDN w:val="0"/>
              <w:adjustRightInd w:val="0"/>
              <w:rPr>
                <w:b/>
                <w:bCs/>
              </w:rPr>
            </w:pPr>
            <w:r w:rsidRPr="007309DD">
              <w:rPr>
                <w:b/>
                <w:bCs/>
              </w:rPr>
              <w:t xml:space="preserve">Question No: </w:t>
            </w:r>
            <w:r>
              <w:rPr>
                <w:b/>
                <w:bCs/>
                <w:noProof/>
              </w:rPr>
              <w:t>2015</w:t>
            </w:r>
            <w:r>
              <w:rPr>
                <w:b/>
                <w:bCs/>
              </w:rPr>
              <w:t>/1595</w:t>
            </w:r>
          </w:p>
          <w:p w:rsidR="000104DE" w:rsidRPr="007251E9" w:rsidRDefault="00B9040C" w:rsidP="00FA537E">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E76793" w:rsidRDefault="00B9040C">
            <w:pPr>
              <w:spacing w:after="280" w:afterAutospacing="1"/>
            </w:pPr>
            <w:r>
              <w:t>What proportion of time was the front desk at Holborn   police station staffed by I) a warranted officer; ii) a PCSO; and iii) a civilian staff member, over the last 6</w:t>
            </w:r>
            <w:r>
              <w:t xml:space="preserve"> months?</w:t>
            </w:r>
          </w:p>
          <w:p w:rsidR="00E76793" w:rsidRDefault="00B9040C">
            <w:pPr>
              <w:spacing w:after="280" w:afterAutospacing="1"/>
              <w:rPr>
                <w:noProof/>
              </w:rPr>
            </w:pPr>
            <w:r>
              <w:rPr>
                <w:color w:val="0050B2"/>
              </w:rPr>
              <w:t>Boris Johnson (Mayor of London) &amp; Sir Bernard Hogan-Howe (Commissioner of Police of the Metropolis)</w:t>
            </w:r>
            <w:r>
              <w:t xml:space="preserve"> </w:t>
            </w:r>
          </w:p>
          <w:p w:rsidR="00E76793" w:rsidRDefault="00B9040C">
            <w:pPr>
              <w:spacing w:after="280" w:afterAutospacing="1"/>
            </w:pPr>
            <w:r>
              <w:t xml:space="preserve">The MPS does not routinely collate this data. </w:t>
            </w:r>
          </w:p>
          <w:p w:rsidR="00E76793" w:rsidRDefault="00B9040C">
            <w:pPr>
              <w:spacing w:after="280" w:afterAutospacing="1"/>
            </w:pPr>
            <w:r>
              <w:t xml:space="preserve">The majority of shifts are covered by civilian staff members who are employed as Public Access Officers (PAOs). Warranted officers are utilised to cover sickness and leave by PAOs when required.  PCSO’s are not used on the front counter.  </w:t>
            </w:r>
          </w:p>
          <w:p w:rsidR="00E76793" w:rsidRDefault="00B9040C">
            <w:pPr>
              <w:spacing w:after="280" w:afterAutospacing="1"/>
            </w:pPr>
            <w:r>
              <w:t>Current victim s</w:t>
            </w:r>
            <w:r>
              <w:t>atisfaction with the ease of accessing the police is at an all-time high.</w:t>
            </w:r>
          </w:p>
        </w:tc>
      </w:tr>
      <w:tr w:rsidR="00E76793" w:rsidTr="00FA537E">
        <w:trPr>
          <w:cantSplit/>
        </w:trPr>
        <w:tc>
          <w:tcPr>
            <w:tcW w:w="4846" w:type="pct"/>
          </w:tcPr>
          <w:p w:rsidR="000104DE" w:rsidRPr="007309DD" w:rsidRDefault="00B9040C" w:rsidP="00FA537E">
            <w:pPr>
              <w:widowControl w:val="0"/>
              <w:autoSpaceDE w:val="0"/>
              <w:autoSpaceDN w:val="0"/>
              <w:adjustRightInd w:val="0"/>
              <w:rPr>
                <w:b/>
                <w:bCs/>
                <w:sz w:val="28"/>
                <w:szCs w:val="28"/>
              </w:rPr>
            </w:pPr>
            <w:r>
              <w:rPr>
                <w:b/>
                <w:bCs/>
                <w:noProof/>
                <w:sz w:val="28"/>
                <w:szCs w:val="28"/>
              </w:rPr>
              <w:lastRenderedPageBreak/>
              <w:t>Rise</w:t>
            </w:r>
            <w:r>
              <w:rPr>
                <w:b/>
                <w:bCs/>
                <w:sz w:val="28"/>
                <w:szCs w:val="28"/>
              </w:rPr>
              <w:t xml:space="preserve"> in recorded sexual offences and violent crime in Redbridge</w:t>
            </w:r>
          </w:p>
          <w:p w:rsidR="000104DE" w:rsidRPr="007309DD" w:rsidRDefault="00B9040C" w:rsidP="00FA537E">
            <w:pPr>
              <w:widowControl w:val="0"/>
              <w:autoSpaceDE w:val="0"/>
              <w:autoSpaceDN w:val="0"/>
              <w:adjustRightInd w:val="0"/>
              <w:rPr>
                <w:b/>
                <w:bCs/>
              </w:rPr>
            </w:pPr>
            <w:r w:rsidRPr="007309DD">
              <w:rPr>
                <w:b/>
                <w:bCs/>
              </w:rPr>
              <w:t xml:space="preserve">Question No: </w:t>
            </w:r>
            <w:r>
              <w:rPr>
                <w:b/>
                <w:bCs/>
                <w:noProof/>
              </w:rPr>
              <w:t>2015</w:t>
            </w:r>
            <w:r>
              <w:rPr>
                <w:b/>
                <w:bCs/>
              </w:rPr>
              <w:t>/1596</w:t>
            </w:r>
          </w:p>
          <w:p w:rsidR="000104DE" w:rsidRPr="007251E9" w:rsidRDefault="00B9040C"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E76793" w:rsidRDefault="00B9040C">
            <w:pPr>
              <w:spacing w:after="280" w:afterAutospacing="1"/>
            </w:pPr>
            <w:r>
              <w:t xml:space="preserve">Metropolitan Police crime statistics show sexual offences in Redbridge have </w:t>
            </w:r>
            <w:r>
              <w:t>increased by 32 per cent in the past year. Can you provide a breakdown of the types of offences and help identify whether this large increase is primarily being driven by an increase in reporting?</w:t>
            </w:r>
          </w:p>
          <w:p w:rsidR="00E76793" w:rsidRDefault="00B9040C">
            <w:pPr>
              <w:spacing w:after="280" w:afterAutospacing="1"/>
            </w:pPr>
            <w:hyperlink r:id="rId8" w:history="1">
              <w:r>
                <w:rPr>
                  <w:color w:val="0000FF"/>
                  <w:u w:val="single"/>
                </w:rPr>
                <w:t>http://www.ilfordrecorder.co.uk/home/rise_in_recorded_sexual_offences_and_violent_crime_in_redbridge_1_4065279</w:t>
              </w:r>
            </w:hyperlink>
          </w:p>
          <w:p w:rsidR="00E76793" w:rsidRDefault="00B9040C">
            <w:pPr>
              <w:spacing w:after="280" w:afterAutospacing="1"/>
              <w:rPr>
                <w:noProof/>
              </w:rPr>
            </w:pPr>
            <w:r>
              <w:rPr>
                <w:color w:val="0050B2"/>
              </w:rPr>
              <w:t>Boris Johnson (Mayor of London) &amp; Sir Bernard Hogan-Howe (Commissioner of Pol</w:t>
            </w:r>
            <w:r>
              <w:rPr>
                <w:color w:val="0050B2"/>
              </w:rPr>
              <w:t>ice of the Metropolis)</w:t>
            </w:r>
            <w:r>
              <w:t xml:space="preserve"> </w:t>
            </w:r>
          </w:p>
          <w:p w:rsidR="00E76793" w:rsidRDefault="00B9040C">
            <w:pPr>
              <w:spacing w:after="280" w:afterAutospacing="1"/>
            </w:pPr>
            <w:r>
              <w:t>Recorded sexual offences in Redbridge have risen by +42% (+144 offences, Apr13 – Mar14 compared to Apr14 – Mar15).</w:t>
            </w:r>
          </w:p>
          <w:tbl>
            <w:tblPr>
              <w:tblW w:w="7365" w:type="dxa"/>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15" w:type="dxa"/>
                <w:left w:w="15" w:type="dxa"/>
                <w:bottom w:w="15" w:type="dxa"/>
                <w:right w:w="15" w:type="dxa"/>
              </w:tblCellMar>
              <w:tblLook w:val="04A0" w:firstRow="1" w:lastRow="0" w:firstColumn="1" w:lastColumn="0" w:noHBand="0" w:noVBand="1"/>
            </w:tblPr>
            <w:tblGrid>
              <w:gridCol w:w="2266"/>
              <w:gridCol w:w="1274"/>
              <w:gridCol w:w="1275"/>
              <w:gridCol w:w="1275"/>
              <w:gridCol w:w="1275"/>
            </w:tblGrid>
            <w:tr w:rsidR="00E76793">
              <w:trPr>
                <w:tblCellSpacing w:w="0" w:type="dxa"/>
              </w:trPr>
              <w:tc>
                <w:tcPr>
                  <w:tcW w:w="2268" w:type="dxa"/>
                  <w:tcBorders>
                    <w:top w:val="single" w:sz="8" w:space="0" w:color="auto"/>
                    <w:left w:val="single" w:sz="8"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E76793" w:rsidRDefault="00B9040C">
                  <w:r>
                    <w:t>Offence Group</w:t>
                  </w:r>
                </w:p>
              </w:tc>
              <w:tc>
                <w:tcPr>
                  <w:tcW w:w="1275" w:type="dxa"/>
                  <w:tcBorders>
                    <w:top w:val="single" w:sz="8"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tcPr>
                <w:p w:rsidR="00E76793" w:rsidRDefault="00B9040C">
                  <w:r>
                    <w:t>Financial Year 13/14</w:t>
                  </w:r>
                </w:p>
              </w:tc>
              <w:tc>
                <w:tcPr>
                  <w:tcW w:w="1276" w:type="dxa"/>
                  <w:tcBorders>
                    <w:top w:val="single" w:sz="8"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tcPr>
                <w:p w:rsidR="00E76793" w:rsidRDefault="00B9040C">
                  <w:r>
                    <w:t>Financial Year 14/15</w:t>
                  </w:r>
                </w:p>
              </w:tc>
              <w:tc>
                <w:tcPr>
                  <w:tcW w:w="1276" w:type="dxa"/>
                  <w:tcBorders>
                    <w:top w:val="single" w:sz="8"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tcPr>
                <w:p w:rsidR="00E76793" w:rsidRDefault="00B9040C">
                  <w:r>
                    <w:t>Difference</w:t>
                  </w:r>
                </w:p>
              </w:tc>
              <w:tc>
                <w:tcPr>
                  <w:tcW w:w="1276" w:type="dxa"/>
                  <w:tcBorders>
                    <w:top w:val="single" w:sz="8"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E76793" w:rsidRDefault="00B9040C">
                  <w:r>
                    <w:t>% Change</w:t>
                  </w:r>
                </w:p>
              </w:tc>
            </w:tr>
            <w:tr w:rsidR="00E76793">
              <w:trPr>
                <w:tblCellSpacing w:w="0" w:type="dxa"/>
              </w:trPr>
              <w:tc>
                <w:tcPr>
                  <w:tcW w:w="2268" w:type="dxa"/>
                  <w:tcBorders>
                    <w:top w:val="nil"/>
                    <w:left w:val="single" w:sz="8" w:space="0" w:color="auto"/>
                    <w:bottom w:val="nil"/>
                    <w:right w:val="single" w:sz="12" w:space="0" w:color="auto"/>
                  </w:tcBorders>
                  <w:shd w:val="clear" w:color="auto" w:fill="auto"/>
                  <w:tcMar>
                    <w:top w:w="0" w:type="dxa"/>
                    <w:left w:w="108" w:type="dxa"/>
                    <w:bottom w:w="0" w:type="dxa"/>
                    <w:right w:w="108" w:type="dxa"/>
                  </w:tcMar>
                  <w:vAlign w:val="center"/>
                </w:tcPr>
                <w:p w:rsidR="00E76793" w:rsidRDefault="00B9040C">
                  <w:r>
                    <w:t>Rape Offences</w:t>
                  </w:r>
                </w:p>
              </w:tc>
              <w:tc>
                <w:tcPr>
                  <w:tcW w:w="1275"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E76793" w:rsidRDefault="00B9040C">
                  <w:r>
                    <w:t>126</w:t>
                  </w:r>
                </w:p>
              </w:tc>
              <w:tc>
                <w:tcPr>
                  <w:tcW w:w="1276"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E76793" w:rsidRDefault="00B9040C">
                  <w:r>
                    <w:t>131</w:t>
                  </w:r>
                </w:p>
              </w:tc>
              <w:tc>
                <w:tcPr>
                  <w:tcW w:w="1276"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E76793" w:rsidRDefault="00B9040C">
                  <w:r>
                    <w:t>+5</w:t>
                  </w:r>
                </w:p>
              </w:tc>
              <w:tc>
                <w:tcPr>
                  <w:tcW w:w="1276" w:type="dxa"/>
                  <w:tcBorders>
                    <w:top w:val="nil"/>
                    <w:left w:val="nil"/>
                    <w:bottom w:val="nil"/>
                    <w:right w:val="single" w:sz="12" w:space="0" w:color="auto"/>
                  </w:tcBorders>
                  <w:shd w:val="clear" w:color="auto" w:fill="auto"/>
                  <w:tcMar>
                    <w:top w:w="0" w:type="dxa"/>
                    <w:left w:w="108" w:type="dxa"/>
                    <w:bottom w:w="0" w:type="dxa"/>
                    <w:right w:w="108" w:type="dxa"/>
                  </w:tcMar>
                  <w:vAlign w:val="center"/>
                </w:tcPr>
                <w:p w:rsidR="00E76793" w:rsidRDefault="00B9040C">
                  <w:r>
                    <w:t>+4%</w:t>
                  </w:r>
                </w:p>
              </w:tc>
            </w:tr>
            <w:tr w:rsidR="00E76793">
              <w:trPr>
                <w:tblCellSpacing w:w="0" w:type="dxa"/>
              </w:trPr>
              <w:tc>
                <w:tcPr>
                  <w:tcW w:w="2268" w:type="dxa"/>
                  <w:tcBorders>
                    <w:top w:val="nil"/>
                    <w:left w:val="single" w:sz="8" w:space="0" w:color="auto"/>
                    <w:bottom w:val="nil"/>
                    <w:right w:val="single" w:sz="12" w:space="0" w:color="auto"/>
                  </w:tcBorders>
                  <w:shd w:val="clear" w:color="auto" w:fill="auto"/>
                  <w:tcMar>
                    <w:top w:w="0" w:type="dxa"/>
                    <w:left w:w="108" w:type="dxa"/>
                    <w:bottom w:w="0" w:type="dxa"/>
                    <w:right w:w="108" w:type="dxa"/>
                  </w:tcMar>
                  <w:vAlign w:val="center"/>
                </w:tcPr>
                <w:p w:rsidR="00E76793" w:rsidRDefault="00B9040C">
                  <w:r>
                    <w:t xml:space="preserve">Serious </w:t>
                  </w:r>
                  <w:r>
                    <w:t>sexual Offences (Non-Rape)</w:t>
                  </w:r>
                </w:p>
              </w:tc>
              <w:tc>
                <w:tcPr>
                  <w:tcW w:w="1275"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E76793" w:rsidRDefault="00B9040C">
                  <w:r>
                    <w:t>127</w:t>
                  </w:r>
                </w:p>
              </w:tc>
              <w:tc>
                <w:tcPr>
                  <w:tcW w:w="1276"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E76793" w:rsidRDefault="00B9040C">
                  <w:r>
                    <w:t>203</w:t>
                  </w:r>
                </w:p>
              </w:tc>
              <w:tc>
                <w:tcPr>
                  <w:tcW w:w="1276" w:type="dxa"/>
                  <w:tcBorders>
                    <w:top w:val="nil"/>
                    <w:left w:val="nil"/>
                    <w:bottom w:val="nil"/>
                    <w:right w:val="single" w:sz="8" w:space="0" w:color="auto"/>
                  </w:tcBorders>
                  <w:shd w:val="clear" w:color="auto" w:fill="auto"/>
                  <w:tcMar>
                    <w:top w:w="0" w:type="dxa"/>
                    <w:left w:w="108" w:type="dxa"/>
                    <w:bottom w:w="0" w:type="dxa"/>
                    <w:right w:w="108" w:type="dxa"/>
                  </w:tcMar>
                  <w:vAlign w:val="center"/>
                </w:tcPr>
                <w:p w:rsidR="00E76793" w:rsidRDefault="00B9040C">
                  <w:r>
                    <w:t>+76</w:t>
                  </w:r>
                </w:p>
              </w:tc>
              <w:tc>
                <w:tcPr>
                  <w:tcW w:w="1276" w:type="dxa"/>
                  <w:tcBorders>
                    <w:top w:val="nil"/>
                    <w:left w:val="nil"/>
                    <w:bottom w:val="nil"/>
                    <w:right w:val="single" w:sz="12" w:space="0" w:color="auto"/>
                  </w:tcBorders>
                  <w:shd w:val="clear" w:color="auto" w:fill="auto"/>
                  <w:tcMar>
                    <w:top w:w="0" w:type="dxa"/>
                    <w:left w:w="108" w:type="dxa"/>
                    <w:bottom w:w="0" w:type="dxa"/>
                    <w:right w:w="108" w:type="dxa"/>
                  </w:tcMar>
                  <w:vAlign w:val="center"/>
                </w:tcPr>
                <w:p w:rsidR="00E76793" w:rsidRDefault="00B9040C">
                  <w:r>
                    <w:t>+60%</w:t>
                  </w:r>
                </w:p>
              </w:tc>
            </w:tr>
            <w:tr w:rsidR="00E76793">
              <w:trPr>
                <w:tblCellSpacing w:w="0" w:type="dxa"/>
              </w:trPr>
              <w:tc>
                <w:tcPr>
                  <w:tcW w:w="2268" w:type="dxa"/>
                  <w:tcBorders>
                    <w:top w:val="nil"/>
                    <w:left w:val="single" w:sz="8"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E76793" w:rsidRDefault="00B9040C">
                  <w:r>
                    <w:t>Other Sexual Offences</w:t>
                  </w:r>
                </w:p>
              </w:tc>
              <w:tc>
                <w:tcPr>
                  <w:tcW w:w="1275"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tcPr>
                <w:p w:rsidR="00E76793" w:rsidRDefault="00B9040C">
                  <w:r>
                    <w:t>88</w:t>
                  </w:r>
                </w:p>
              </w:tc>
              <w:tc>
                <w:tcPr>
                  <w:tcW w:w="1276"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tcPr>
                <w:p w:rsidR="00E76793" w:rsidRDefault="00B9040C">
                  <w:r>
                    <w:t>151</w:t>
                  </w:r>
                </w:p>
              </w:tc>
              <w:tc>
                <w:tcPr>
                  <w:tcW w:w="1276"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tcPr>
                <w:p w:rsidR="00E76793" w:rsidRDefault="00B9040C">
                  <w:r>
                    <w:t>+63</w:t>
                  </w:r>
                </w:p>
              </w:tc>
              <w:tc>
                <w:tcPr>
                  <w:tcW w:w="1276"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tcPr>
                <w:p w:rsidR="00E76793" w:rsidRDefault="00B9040C">
                  <w:r>
                    <w:t>+72%</w:t>
                  </w:r>
                </w:p>
              </w:tc>
            </w:tr>
            <w:tr w:rsidR="00E76793">
              <w:trPr>
                <w:tblCellSpacing w:w="0" w:type="dxa"/>
              </w:trPr>
              <w:tc>
                <w:tcPr>
                  <w:tcW w:w="2268" w:type="dxa"/>
                  <w:tcBorders>
                    <w:top w:val="nil"/>
                    <w:left w:val="single" w:sz="8" w:space="0" w:color="auto"/>
                    <w:bottom w:val="single" w:sz="8" w:space="0" w:color="auto"/>
                    <w:right w:val="single" w:sz="12" w:space="0" w:color="auto"/>
                  </w:tcBorders>
                  <w:shd w:val="clear" w:color="auto" w:fill="auto"/>
                  <w:tcMar>
                    <w:top w:w="0" w:type="dxa"/>
                    <w:left w:w="108" w:type="dxa"/>
                    <w:bottom w:w="0" w:type="dxa"/>
                    <w:right w:w="108" w:type="dxa"/>
                  </w:tcMar>
                  <w:vAlign w:val="center"/>
                </w:tcPr>
                <w:p w:rsidR="00E76793" w:rsidRDefault="00B9040C">
                  <w:r>
                    <w:t>Total Sexual Offences</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76793" w:rsidRDefault="00B9040C">
                  <w:r>
                    <w:t>341</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76793" w:rsidRDefault="00B9040C">
                  <w:r>
                    <w:t>485</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76793" w:rsidRDefault="00B9040C">
                  <w:r>
                    <w:t>+144</w:t>
                  </w:r>
                </w:p>
              </w:tc>
              <w:tc>
                <w:tcPr>
                  <w:tcW w:w="1276"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tcPr>
                <w:p w:rsidR="00E76793" w:rsidRDefault="00B9040C">
                  <w:r>
                    <w:t>+42%</w:t>
                  </w:r>
                </w:p>
              </w:tc>
            </w:tr>
          </w:tbl>
          <w:p w:rsidR="00E76793" w:rsidRDefault="00B9040C">
            <w:pPr>
              <w:spacing w:after="280" w:afterAutospacing="1"/>
            </w:pPr>
            <w:r>
              <w:rPr>
                <w:color w:val="000000"/>
              </w:rPr>
              <w:t>Sexual offences are significantly under-reported and analysis suggests that the increases are due to historical reports resulting from the Savile inquiry (Operation Yewtree) and increased public awareness of those offences following high-profile cases alon</w:t>
            </w:r>
            <w:r>
              <w:rPr>
                <w:color w:val="000000"/>
              </w:rPr>
              <w:t>g with improved police recording practice. MOPAC’s Sexual and Domestic Violence dashboard provides further data and trends and can be found here:  </w:t>
            </w:r>
            <w:hyperlink r:id="rId9" w:history="1">
              <w:r>
                <w:rPr>
                  <w:color w:val="000000"/>
                  <w:u w:val="single"/>
                </w:rPr>
                <w:t>https://www.</w:t>
              </w:r>
              <w:r>
                <w:rPr>
                  <w:color w:val="000000"/>
                  <w:u w:val="single"/>
                </w:rPr>
                <w:t>london.gov.uk/priorities/policing-crime/data-information/vawg-dashboard</w:t>
              </w:r>
            </w:hyperlink>
            <w:r>
              <w:t xml:space="preserve">. </w:t>
            </w:r>
          </w:p>
        </w:tc>
      </w:tr>
      <w:tr w:rsidR="00E76793" w:rsidTr="00FA537E">
        <w:trPr>
          <w:cantSplit/>
        </w:trPr>
        <w:tc>
          <w:tcPr>
            <w:tcW w:w="4846" w:type="pct"/>
          </w:tcPr>
          <w:p w:rsidR="000104DE" w:rsidRPr="007309DD" w:rsidRDefault="00B9040C" w:rsidP="00FA537E">
            <w:pPr>
              <w:widowControl w:val="0"/>
              <w:autoSpaceDE w:val="0"/>
              <w:autoSpaceDN w:val="0"/>
              <w:adjustRightInd w:val="0"/>
              <w:rPr>
                <w:b/>
                <w:bCs/>
                <w:sz w:val="28"/>
                <w:szCs w:val="28"/>
              </w:rPr>
            </w:pPr>
            <w:r>
              <w:rPr>
                <w:b/>
                <w:bCs/>
                <w:noProof/>
                <w:sz w:val="28"/>
                <w:szCs w:val="28"/>
              </w:rPr>
              <w:lastRenderedPageBreak/>
              <w:t>Rise</w:t>
            </w:r>
            <w:r>
              <w:rPr>
                <w:b/>
                <w:bCs/>
                <w:sz w:val="28"/>
                <w:szCs w:val="28"/>
              </w:rPr>
              <w:t xml:space="preserve"> in recorded sexual offences and violent crime in Havering Member:</w:t>
            </w:r>
          </w:p>
          <w:p w:rsidR="000104DE" w:rsidRPr="007309DD" w:rsidRDefault="00B9040C" w:rsidP="00FA537E">
            <w:pPr>
              <w:widowControl w:val="0"/>
              <w:autoSpaceDE w:val="0"/>
              <w:autoSpaceDN w:val="0"/>
              <w:adjustRightInd w:val="0"/>
              <w:rPr>
                <w:b/>
                <w:bCs/>
              </w:rPr>
            </w:pPr>
            <w:r w:rsidRPr="007309DD">
              <w:rPr>
                <w:b/>
                <w:bCs/>
              </w:rPr>
              <w:t xml:space="preserve">Question No: </w:t>
            </w:r>
            <w:r>
              <w:rPr>
                <w:b/>
                <w:bCs/>
                <w:noProof/>
              </w:rPr>
              <w:t>2015</w:t>
            </w:r>
            <w:r>
              <w:rPr>
                <w:b/>
                <w:bCs/>
              </w:rPr>
              <w:t>/1597</w:t>
            </w:r>
          </w:p>
          <w:p w:rsidR="000104DE" w:rsidRPr="007251E9" w:rsidRDefault="00B9040C"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E76793" w:rsidRDefault="00B9040C">
            <w:pPr>
              <w:spacing w:after="280" w:afterAutospacing="1"/>
            </w:pPr>
            <w:r>
              <w:t xml:space="preserve">Metropolitan Police crime statistics show sexual offences in Havering </w:t>
            </w:r>
            <w:r>
              <w:t>have increased by 37 per cent in the past year. Can you provide a breakdown of the types of offences and help identify whether this large increase is primarily being driven by an increase in reporting?</w:t>
            </w:r>
          </w:p>
          <w:p w:rsidR="00E76793" w:rsidRDefault="00B9040C">
            <w:pPr>
              <w:spacing w:after="280" w:afterAutospacing="1"/>
            </w:pPr>
            <w:hyperlink r:id="rId10" w:history="1">
              <w:r>
                <w:rPr>
                  <w:color w:val="0000FF"/>
                  <w:u w:val="single"/>
                </w:rPr>
                <w:t>http://www.romfordrecorder.co.uk/home/reporting_of_sex_crimes_in_havering_at_all_time_high_1_4058045</w:t>
              </w:r>
            </w:hyperlink>
          </w:p>
          <w:p w:rsidR="00E76793" w:rsidRDefault="00B9040C">
            <w:pPr>
              <w:spacing w:after="280" w:afterAutospacing="1"/>
              <w:rPr>
                <w:noProof/>
              </w:rPr>
            </w:pPr>
            <w:r>
              <w:rPr>
                <w:color w:val="0050B2"/>
              </w:rPr>
              <w:t>Boris Johnson (Mayor of London) &amp; Sir Bernard Hogan-Howe (Commissioner of Police of the Metr</w:t>
            </w:r>
            <w:r>
              <w:rPr>
                <w:color w:val="0050B2"/>
              </w:rPr>
              <w:t>opolis)</w:t>
            </w:r>
            <w:r>
              <w:t xml:space="preserve"> </w:t>
            </w:r>
          </w:p>
          <w:p w:rsidR="00E76793" w:rsidRDefault="00B9040C">
            <w:pPr>
              <w:spacing w:after="280" w:afterAutospacing="1"/>
            </w:pPr>
            <w:r>
              <w:t xml:space="preserve">Recorded sexual offences in Havering have risen by +59% (+127 offences, Apr13 – Mar14 compared to Apr14 – Mar15). </w:t>
            </w:r>
          </w:p>
          <w:tbl>
            <w:tblPr>
              <w:tblW w:w="7365" w:type="dxa"/>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15" w:type="dxa"/>
                <w:left w:w="15" w:type="dxa"/>
                <w:bottom w:w="15" w:type="dxa"/>
                <w:right w:w="15" w:type="dxa"/>
              </w:tblCellMar>
              <w:tblLook w:val="04A0" w:firstRow="1" w:lastRow="0" w:firstColumn="1" w:lastColumn="0" w:noHBand="0" w:noVBand="1"/>
            </w:tblPr>
            <w:tblGrid>
              <w:gridCol w:w="2206"/>
              <w:gridCol w:w="1418"/>
              <w:gridCol w:w="1418"/>
              <w:gridCol w:w="1328"/>
              <w:gridCol w:w="995"/>
            </w:tblGrid>
            <w:tr w:rsidR="00E76793">
              <w:trPr>
                <w:tblCellSpacing w:w="0" w:type="dxa"/>
              </w:trPr>
              <w:tc>
                <w:tcPr>
                  <w:tcW w:w="2170" w:type="dxa"/>
                  <w:tcBorders>
                    <w:top w:val="outset" w:sz="6" w:space="0" w:color="auto"/>
                    <w:left w:val="outset" w:sz="6" w:space="0" w:color="auto"/>
                    <w:bottom w:val="outset" w:sz="6" w:space="0" w:color="auto"/>
                    <w:right w:val="outset" w:sz="6" w:space="0" w:color="auto"/>
                  </w:tcBorders>
                  <w:shd w:val="clear" w:color="auto" w:fill="auto"/>
                  <w:vAlign w:val="center"/>
                </w:tcPr>
                <w:p w:rsidR="00E76793" w:rsidRDefault="00B9040C">
                  <w:r>
                    <w:t>Offence Group</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E76793" w:rsidRDefault="00B9040C">
                  <w:r>
                    <w:t>Financial Year 13/14</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E76793" w:rsidRDefault="00B9040C">
                  <w:r>
                    <w:t>Financial Year 14/15</w:t>
                  </w:r>
                </w:p>
              </w:tc>
              <w:tc>
                <w:tcPr>
                  <w:tcW w:w="1306" w:type="dxa"/>
                  <w:tcBorders>
                    <w:top w:val="outset" w:sz="6" w:space="0" w:color="auto"/>
                    <w:left w:val="outset" w:sz="6" w:space="0" w:color="auto"/>
                    <w:bottom w:val="outset" w:sz="6" w:space="0" w:color="auto"/>
                    <w:right w:val="outset" w:sz="6" w:space="0" w:color="auto"/>
                  </w:tcBorders>
                  <w:shd w:val="clear" w:color="auto" w:fill="auto"/>
                  <w:vAlign w:val="center"/>
                </w:tcPr>
                <w:p w:rsidR="00E76793" w:rsidRDefault="00B9040C">
                  <w:r>
                    <w:t>Difference</w:t>
                  </w:r>
                </w:p>
              </w:tc>
              <w:tc>
                <w:tcPr>
                  <w:tcW w:w="979" w:type="dxa"/>
                  <w:tcBorders>
                    <w:top w:val="outset" w:sz="6" w:space="0" w:color="auto"/>
                    <w:left w:val="outset" w:sz="6" w:space="0" w:color="auto"/>
                    <w:bottom w:val="outset" w:sz="6" w:space="0" w:color="auto"/>
                    <w:right w:val="outset" w:sz="6" w:space="0" w:color="auto"/>
                  </w:tcBorders>
                  <w:shd w:val="clear" w:color="auto" w:fill="auto"/>
                  <w:vAlign w:val="center"/>
                </w:tcPr>
                <w:p w:rsidR="00E76793" w:rsidRDefault="00B9040C">
                  <w:r>
                    <w:t>% Change</w:t>
                  </w:r>
                </w:p>
              </w:tc>
            </w:tr>
            <w:tr w:rsidR="00E76793">
              <w:trPr>
                <w:tblCellSpacing w:w="0" w:type="dxa"/>
              </w:trPr>
              <w:tc>
                <w:tcPr>
                  <w:tcW w:w="2170" w:type="dxa"/>
                  <w:tcBorders>
                    <w:top w:val="outset" w:sz="6" w:space="0" w:color="auto"/>
                    <w:left w:val="outset" w:sz="6" w:space="0" w:color="auto"/>
                    <w:bottom w:val="outset" w:sz="6" w:space="0" w:color="auto"/>
                    <w:right w:val="outset" w:sz="6" w:space="0" w:color="auto"/>
                  </w:tcBorders>
                  <w:shd w:val="clear" w:color="auto" w:fill="auto"/>
                  <w:vAlign w:val="center"/>
                </w:tcPr>
                <w:p w:rsidR="00E76793" w:rsidRDefault="00B9040C">
                  <w:r>
                    <w:t>Rape Offences</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E76793" w:rsidRDefault="00B9040C">
                  <w:r>
                    <w:t>73</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E76793" w:rsidRDefault="00B9040C">
                  <w:r>
                    <w:t>111</w:t>
                  </w:r>
                </w:p>
              </w:tc>
              <w:tc>
                <w:tcPr>
                  <w:tcW w:w="1306" w:type="dxa"/>
                  <w:tcBorders>
                    <w:top w:val="outset" w:sz="6" w:space="0" w:color="auto"/>
                    <w:left w:val="outset" w:sz="6" w:space="0" w:color="auto"/>
                    <w:bottom w:val="outset" w:sz="6" w:space="0" w:color="auto"/>
                    <w:right w:val="outset" w:sz="6" w:space="0" w:color="auto"/>
                  </w:tcBorders>
                  <w:shd w:val="clear" w:color="auto" w:fill="auto"/>
                  <w:vAlign w:val="center"/>
                </w:tcPr>
                <w:p w:rsidR="00E76793" w:rsidRDefault="00B9040C">
                  <w:r>
                    <w:t>+38</w:t>
                  </w:r>
                </w:p>
              </w:tc>
              <w:tc>
                <w:tcPr>
                  <w:tcW w:w="979" w:type="dxa"/>
                  <w:tcBorders>
                    <w:top w:val="outset" w:sz="6" w:space="0" w:color="auto"/>
                    <w:left w:val="outset" w:sz="6" w:space="0" w:color="auto"/>
                    <w:bottom w:val="outset" w:sz="6" w:space="0" w:color="auto"/>
                    <w:right w:val="outset" w:sz="6" w:space="0" w:color="auto"/>
                  </w:tcBorders>
                  <w:shd w:val="clear" w:color="auto" w:fill="auto"/>
                  <w:vAlign w:val="center"/>
                </w:tcPr>
                <w:p w:rsidR="00E76793" w:rsidRDefault="00B9040C">
                  <w:r>
                    <w:t>+52%</w:t>
                  </w:r>
                </w:p>
              </w:tc>
            </w:tr>
            <w:tr w:rsidR="00E76793">
              <w:trPr>
                <w:tblCellSpacing w:w="0" w:type="dxa"/>
              </w:trPr>
              <w:tc>
                <w:tcPr>
                  <w:tcW w:w="2170" w:type="dxa"/>
                  <w:tcBorders>
                    <w:top w:val="outset" w:sz="6" w:space="0" w:color="auto"/>
                    <w:left w:val="outset" w:sz="6" w:space="0" w:color="auto"/>
                    <w:bottom w:val="outset" w:sz="6" w:space="0" w:color="auto"/>
                    <w:right w:val="outset" w:sz="6" w:space="0" w:color="auto"/>
                  </w:tcBorders>
                  <w:shd w:val="clear" w:color="auto" w:fill="auto"/>
                  <w:vAlign w:val="center"/>
                </w:tcPr>
                <w:p w:rsidR="00E76793" w:rsidRDefault="00B9040C">
                  <w:r>
                    <w:t xml:space="preserve">Serious sexual Offences </w:t>
                  </w:r>
                  <w:r>
                    <w:t>(Non-Rape)</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E76793" w:rsidRDefault="00B9040C">
                  <w:r>
                    <w:t>110</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E76793" w:rsidRDefault="00B9040C">
                  <w:r>
                    <w:t>159</w:t>
                  </w:r>
                </w:p>
              </w:tc>
              <w:tc>
                <w:tcPr>
                  <w:tcW w:w="1306" w:type="dxa"/>
                  <w:tcBorders>
                    <w:top w:val="outset" w:sz="6" w:space="0" w:color="auto"/>
                    <w:left w:val="outset" w:sz="6" w:space="0" w:color="auto"/>
                    <w:bottom w:val="outset" w:sz="6" w:space="0" w:color="auto"/>
                    <w:right w:val="outset" w:sz="6" w:space="0" w:color="auto"/>
                  </w:tcBorders>
                  <w:shd w:val="clear" w:color="auto" w:fill="auto"/>
                  <w:vAlign w:val="center"/>
                </w:tcPr>
                <w:p w:rsidR="00E76793" w:rsidRDefault="00B9040C">
                  <w:r>
                    <w:t>+49</w:t>
                  </w:r>
                </w:p>
              </w:tc>
              <w:tc>
                <w:tcPr>
                  <w:tcW w:w="979" w:type="dxa"/>
                  <w:tcBorders>
                    <w:top w:val="outset" w:sz="6" w:space="0" w:color="auto"/>
                    <w:left w:val="outset" w:sz="6" w:space="0" w:color="auto"/>
                    <w:bottom w:val="outset" w:sz="6" w:space="0" w:color="auto"/>
                    <w:right w:val="outset" w:sz="6" w:space="0" w:color="auto"/>
                  </w:tcBorders>
                  <w:shd w:val="clear" w:color="auto" w:fill="auto"/>
                  <w:vAlign w:val="center"/>
                </w:tcPr>
                <w:p w:rsidR="00E76793" w:rsidRDefault="00B9040C">
                  <w:r>
                    <w:t>+45%</w:t>
                  </w:r>
                </w:p>
              </w:tc>
            </w:tr>
            <w:tr w:rsidR="00E76793">
              <w:trPr>
                <w:tblCellSpacing w:w="0" w:type="dxa"/>
              </w:trPr>
              <w:tc>
                <w:tcPr>
                  <w:tcW w:w="2170" w:type="dxa"/>
                  <w:tcBorders>
                    <w:top w:val="outset" w:sz="6" w:space="0" w:color="auto"/>
                    <w:left w:val="outset" w:sz="6" w:space="0" w:color="auto"/>
                    <w:bottom w:val="outset" w:sz="6" w:space="0" w:color="auto"/>
                    <w:right w:val="outset" w:sz="6" w:space="0" w:color="auto"/>
                  </w:tcBorders>
                  <w:shd w:val="clear" w:color="auto" w:fill="auto"/>
                  <w:vAlign w:val="center"/>
                </w:tcPr>
                <w:p w:rsidR="00E76793" w:rsidRDefault="00B9040C">
                  <w:r>
                    <w:t>Other Sexual Offences</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E76793" w:rsidRDefault="00B9040C">
                  <w:r>
                    <w:t>31</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E76793" w:rsidRDefault="00B9040C">
                  <w:r>
                    <w:t>71</w:t>
                  </w:r>
                </w:p>
              </w:tc>
              <w:tc>
                <w:tcPr>
                  <w:tcW w:w="1306" w:type="dxa"/>
                  <w:tcBorders>
                    <w:top w:val="outset" w:sz="6" w:space="0" w:color="auto"/>
                    <w:left w:val="outset" w:sz="6" w:space="0" w:color="auto"/>
                    <w:bottom w:val="outset" w:sz="6" w:space="0" w:color="auto"/>
                    <w:right w:val="outset" w:sz="6" w:space="0" w:color="auto"/>
                  </w:tcBorders>
                  <w:shd w:val="clear" w:color="auto" w:fill="auto"/>
                  <w:vAlign w:val="center"/>
                </w:tcPr>
                <w:p w:rsidR="00E76793" w:rsidRDefault="00B9040C">
                  <w:r>
                    <w:t>+40</w:t>
                  </w:r>
                </w:p>
              </w:tc>
              <w:tc>
                <w:tcPr>
                  <w:tcW w:w="979" w:type="dxa"/>
                  <w:tcBorders>
                    <w:top w:val="outset" w:sz="6" w:space="0" w:color="auto"/>
                    <w:left w:val="outset" w:sz="6" w:space="0" w:color="auto"/>
                    <w:bottom w:val="outset" w:sz="6" w:space="0" w:color="auto"/>
                    <w:right w:val="outset" w:sz="6" w:space="0" w:color="auto"/>
                  </w:tcBorders>
                  <w:shd w:val="clear" w:color="auto" w:fill="auto"/>
                  <w:vAlign w:val="center"/>
                </w:tcPr>
                <w:p w:rsidR="00E76793" w:rsidRDefault="00B9040C">
                  <w:r>
                    <w:t>+129%</w:t>
                  </w:r>
                </w:p>
              </w:tc>
            </w:tr>
            <w:tr w:rsidR="00E76793">
              <w:trPr>
                <w:tblCellSpacing w:w="0" w:type="dxa"/>
              </w:trPr>
              <w:tc>
                <w:tcPr>
                  <w:tcW w:w="2170" w:type="dxa"/>
                  <w:tcBorders>
                    <w:top w:val="outset" w:sz="6" w:space="0" w:color="auto"/>
                    <w:left w:val="outset" w:sz="6" w:space="0" w:color="auto"/>
                    <w:bottom w:val="outset" w:sz="6" w:space="0" w:color="auto"/>
                    <w:right w:val="outset" w:sz="6" w:space="0" w:color="auto"/>
                  </w:tcBorders>
                  <w:shd w:val="clear" w:color="auto" w:fill="auto"/>
                  <w:vAlign w:val="center"/>
                </w:tcPr>
                <w:p w:rsidR="00E76793" w:rsidRDefault="00B9040C">
                  <w:r>
                    <w:t>Total Sexual Offences</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E76793" w:rsidRDefault="00B9040C">
                  <w:r>
                    <w:t>214</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E76793" w:rsidRDefault="00B9040C">
                  <w:r>
                    <w:t>341</w:t>
                  </w:r>
                </w:p>
              </w:tc>
              <w:tc>
                <w:tcPr>
                  <w:tcW w:w="1306" w:type="dxa"/>
                  <w:tcBorders>
                    <w:top w:val="outset" w:sz="6" w:space="0" w:color="auto"/>
                    <w:left w:val="outset" w:sz="6" w:space="0" w:color="auto"/>
                    <w:bottom w:val="outset" w:sz="6" w:space="0" w:color="auto"/>
                    <w:right w:val="outset" w:sz="6" w:space="0" w:color="auto"/>
                  </w:tcBorders>
                  <w:shd w:val="clear" w:color="auto" w:fill="auto"/>
                  <w:vAlign w:val="center"/>
                </w:tcPr>
                <w:p w:rsidR="00E76793" w:rsidRDefault="00B9040C">
                  <w:r>
                    <w:t>+127</w:t>
                  </w:r>
                </w:p>
              </w:tc>
              <w:tc>
                <w:tcPr>
                  <w:tcW w:w="979" w:type="dxa"/>
                  <w:tcBorders>
                    <w:top w:val="outset" w:sz="6" w:space="0" w:color="auto"/>
                    <w:left w:val="outset" w:sz="6" w:space="0" w:color="auto"/>
                    <w:bottom w:val="outset" w:sz="6" w:space="0" w:color="auto"/>
                    <w:right w:val="outset" w:sz="6" w:space="0" w:color="auto"/>
                  </w:tcBorders>
                  <w:shd w:val="clear" w:color="auto" w:fill="auto"/>
                  <w:vAlign w:val="center"/>
                </w:tcPr>
                <w:p w:rsidR="00E76793" w:rsidRDefault="00B9040C">
                  <w:r>
                    <w:t>+59%</w:t>
                  </w:r>
                </w:p>
              </w:tc>
            </w:tr>
          </w:tbl>
          <w:p w:rsidR="00E76793" w:rsidRDefault="00B9040C">
            <w:pPr>
              <w:spacing w:after="280" w:afterAutospacing="1"/>
            </w:pPr>
            <w:r>
              <w:rPr>
                <w:i/>
                <w:iCs/>
              </w:rPr>
              <w:t>Table showing Total Sexual Offences in Havering borough broken down by crime categories</w:t>
            </w:r>
          </w:p>
          <w:p w:rsidR="00E76793" w:rsidRDefault="00B9040C">
            <w:pPr>
              <w:spacing w:after="280" w:afterAutospacing="1"/>
            </w:pPr>
            <w:r>
              <w:rPr>
                <w:i/>
                <w:iCs/>
              </w:rPr>
              <w:t> </w:t>
            </w:r>
            <w:r>
              <w:t>Sexual offences are significantly under-reported and analysis suggests that the increases are due to historical reports resulting from the Savile inquiry (Operation Yewtree) and increased public awareness of those offences following high-profile cases alon</w:t>
            </w:r>
            <w:r>
              <w:t xml:space="preserve">g with improved police recording practice. MOPAC’s Sexual and Domestic Violence dashboard provides further data and trends and can be found here: </w:t>
            </w:r>
            <w:hyperlink r:id="rId11" w:history="1">
              <w:r>
                <w:rPr>
                  <w:color w:val="0000FF"/>
                  <w:u w:val="single"/>
                </w:rPr>
                <w:t>https://www.l</w:t>
              </w:r>
              <w:r>
                <w:rPr>
                  <w:color w:val="0000FF"/>
                  <w:u w:val="single"/>
                </w:rPr>
                <w:t>ondon.gov.uk/priorities/policing-crime/data-information/vawg-dashboard</w:t>
              </w:r>
            </w:hyperlink>
            <w:r>
              <w:t xml:space="preserve">. </w:t>
            </w:r>
          </w:p>
        </w:tc>
      </w:tr>
      <w:tr w:rsidR="00E76793" w:rsidTr="00FA537E">
        <w:trPr>
          <w:cantSplit/>
        </w:trPr>
        <w:tc>
          <w:tcPr>
            <w:tcW w:w="4846" w:type="pct"/>
          </w:tcPr>
          <w:p w:rsidR="000104DE" w:rsidRPr="007309DD" w:rsidRDefault="00B9040C" w:rsidP="00FA537E">
            <w:pPr>
              <w:widowControl w:val="0"/>
              <w:autoSpaceDE w:val="0"/>
              <w:autoSpaceDN w:val="0"/>
              <w:adjustRightInd w:val="0"/>
              <w:rPr>
                <w:b/>
                <w:bCs/>
                <w:sz w:val="28"/>
                <w:szCs w:val="28"/>
              </w:rPr>
            </w:pPr>
            <w:r>
              <w:rPr>
                <w:b/>
                <w:bCs/>
                <w:noProof/>
                <w:sz w:val="28"/>
                <w:szCs w:val="28"/>
              </w:rPr>
              <w:t>MOPAC</w:t>
            </w:r>
            <w:r>
              <w:rPr>
                <w:b/>
                <w:bCs/>
                <w:sz w:val="28"/>
                <w:szCs w:val="28"/>
              </w:rPr>
              <w:t xml:space="preserve"> residential properties (1)</w:t>
            </w:r>
          </w:p>
          <w:p w:rsidR="000104DE" w:rsidRPr="007309DD" w:rsidRDefault="00B9040C" w:rsidP="00FA537E">
            <w:pPr>
              <w:widowControl w:val="0"/>
              <w:autoSpaceDE w:val="0"/>
              <w:autoSpaceDN w:val="0"/>
              <w:adjustRightInd w:val="0"/>
              <w:rPr>
                <w:b/>
                <w:bCs/>
              </w:rPr>
            </w:pPr>
            <w:r w:rsidRPr="007309DD">
              <w:rPr>
                <w:b/>
                <w:bCs/>
              </w:rPr>
              <w:t xml:space="preserve">Question No: </w:t>
            </w:r>
            <w:r>
              <w:rPr>
                <w:b/>
                <w:bCs/>
                <w:noProof/>
              </w:rPr>
              <w:t>2015</w:t>
            </w:r>
            <w:r>
              <w:rPr>
                <w:b/>
                <w:bCs/>
              </w:rPr>
              <w:t>/1598</w:t>
            </w:r>
          </w:p>
          <w:p w:rsidR="000104DE" w:rsidRPr="007251E9" w:rsidRDefault="00B9040C"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E76793" w:rsidRDefault="00B9040C">
            <w:pPr>
              <w:spacing w:after="280" w:afterAutospacing="1"/>
            </w:pPr>
            <w:r>
              <w:t xml:space="preserve">I wrote to the Mayor to raise the plight of residents of homes owned by MOPAC who were told they were being </w:t>
            </w:r>
            <w:r>
              <w:t xml:space="preserve">evicted. In the reply received in December 2014 the Mayor stated that 'We will be asking Crown Simmons to consider whether any of their tenants who have been affected by this decision should be compensated and will be working with them to facilitate this' </w:t>
            </w:r>
            <w:r>
              <w:t>- what has the outcome of this been?</w:t>
            </w:r>
          </w:p>
          <w:p w:rsidR="00E76793" w:rsidRDefault="00B9040C">
            <w:pPr>
              <w:spacing w:after="280" w:afterAutospacing="1"/>
            </w:pPr>
            <w:r>
              <w:rPr>
                <w:i/>
                <w:iCs/>
              </w:rPr>
              <w:t>Officers are drafting a response which will be sent shortly.</w:t>
            </w:r>
          </w:p>
        </w:tc>
      </w:tr>
      <w:tr w:rsidR="00E76793" w:rsidTr="00FA537E">
        <w:trPr>
          <w:cantSplit/>
        </w:trPr>
        <w:tc>
          <w:tcPr>
            <w:tcW w:w="4846" w:type="pct"/>
          </w:tcPr>
          <w:p w:rsidR="000104DE" w:rsidRPr="007309DD" w:rsidRDefault="00B9040C" w:rsidP="00FA537E">
            <w:pPr>
              <w:widowControl w:val="0"/>
              <w:autoSpaceDE w:val="0"/>
              <w:autoSpaceDN w:val="0"/>
              <w:adjustRightInd w:val="0"/>
              <w:rPr>
                <w:b/>
                <w:bCs/>
                <w:sz w:val="28"/>
                <w:szCs w:val="28"/>
              </w:rPr>
            </w:pPr>
            <w:r>
              <w:rPr>
                <w:b/>
                <w:bCs/>
                <w:noProof/>
                <w:sz w:val="28"/>
                <w:szCs w:val="28"/>
              </w:rPr>
              <w:lastRenderedPageBreak/>
              <w:t>MOPAC</w:t>
            </w:r>
            <w:r>
              <w:rPr>
                <w:b/>
                <w:bCs/>
                <w:sz w:val="28"/>
                <w:szCs w:val="28"/>
              </w:rPr>
              <w:t xml:space="preserve"> residential properties (2)</w:t>
            </w:r>
          </w:p>
          <w:p w:rsidR="000104DE" w:rsidRPr="007309DD" w:rsidRDefault="00B9040C" w:rsidP="00FA537E">
            <w:pPr>
              <w:widowControl w:val="0"/>
              <w:autoSpaceDE w:val="0"/>
              <w:autoSpaceDN w:val="0"/>
              <w:adjustRightInd w:val="0"/>
              <w:rPr>
                <w:b/>
                <w:bCs/>
              </w:rPr>
            </w:pPr>
            <w:r w:rsidRPr="007309DD">
              <w:rPr>
                <w:b/>
                <w:bCs/>
              </w:rPr>
              <w:t xml:space="preserve">Question No: </w:t>
            </w:r>
            <w:r>
              <w:rPr>
                <w:b/>
                <w:bCs/>
                <w:noProof/>
              </w:rPr>
              <w:t>2015</w:t>
            </w:r>
            <w:r>
              <w:rPr>
                <w:b/>
                <w:bCs/>
              </w:rPr>
              <w:t>/1599</w:t>
            </w:r>
          </w:p>
          <w:p w:rsidR="000104DE" w:rsidRPr="007251E9" w:rsidRDefault="00B9040C" w:rsidP="00FA537E">
            <w:pPr>
              <w:widowControl w:val="0"/>
              <w:autoSpaceDE w:val="0"/>
              <w:autoSpaceDN w:val="0"/>
              <w:adjustRightInd w:val="0"/>
              <w:rPr>
                <w:color w:val="0050B2"/>
              </w:rPr>
            </w:pPr>
            <w:r>
              <w:rPr>
                <w:noProof/>
                <w:color w:val="0050B2"/>
              </w:rPr>
              <w:t>Tom</w:t>
            </w:r>
            <w:r>
              <w:rPr>
                <w:color w:val="0050B2"/>
              </w:rPr>
              <w:t xml:space="preserve"> Copley</w:t>
            </w:r>
            <w:r>
              <w:t xml:space="preserve"> </w:t>
            </w:r>
          </w:p>
          <w:p w:rsidR="00E76793" w:rsidRDefault="00B9040C">
            <w:pPr>
              <w:spacing w:after="280" w:afterAutospacing="1"/>
            </w:pPr>
            <w:r>
              <w:t xml:space="preserve">Thank you for your answer to my question 2015/0587 How many people have had to vacate </w:t>
            </w:r>
            <w:r>
              <w:t>their homes due to the reductions in the residential portfolio of the MOPAC Estates Strategy 2013-2016? You did not provide a figure in your response; can you please now do so?</w:t>
            </w:r>
          </w:p>
          <w:p w:rsidR="00E76793" w:rsidRDefault="00B9040C">
            <w:pPr>
              <w:spacing w:after="280" w:afterAutospacing="1"/>
              <w:rPr>
                <w:noProof/>
              </w:rPr>
            </w:pPr>
            <w:r>
              <w:rPr>
                <w:color w:val="0050B2"/>
              </w:rPr>
              <w:t>Boris Johnson (Mayor of London) &amp; Sir Bernard Hogan-Howe (Commissioner of Polic</w:t>
            </w:r>
            <w:r>
              <w:rPr>
                <w:color w:val="0050B2"/>
              </w:rPr>
              <w:t>e of the Metropolis)</w:t>
            </w:r>
            <w:r>
              <w:t xml:space="preserve"> </w:t>
            </w:r>
          </w:p>
          <w:p w:rsidR="00E76793" w:rsidRDefault="00B9040C">
            <w:pPr>
              <w:spacing w:after="280" w:afterAutospacing="1"/>
            </w:pPr>
            <w:r>
              <w:t xml:space="preserve">Please see my response to </w:t>
            </w:r>
            <w:hyperlink w:anchor="QUESTIONSEQUENCEIDLINKMQ 587/ 2015" w:history="1">
              <w:r>
                <w:rPr>
                  <w:color w:val="0000FF"/>
                  <w:u w:val="single"/>
                </w:rPr>
                <w:t>MQ 587/ 2015</w:t>
              </w:r>
            </w:hyperlink>
            <w:r>
              <w:t>.</w:t>
            </w:r>
          </w:p>
          <w:p w:rsidR="00E76793" w:rsidRDefault="00B9040C">
            <w:pPr>
              <w:spacing w:after="280" w:afterAutospacing="1"/>
            </w:pPr>
            <w:r>
              <w:t>MOPAC does not hold the information you request.</w:t>
            </w:r>
          </w:p>
          <w:p w:rsidR="00E76793" w:rsidRDefault="00B9040C">
            <w:pPr>
              <w:spacing w:after="280" w:afterAutospacing="1"/>
            </w:pPr>
            <w:r>
              <w:t>The non-officer residential estate is managed on behalf of MOPAC by a social housing provid</w:t>
            </w:r>
            <w:r>
              <w:t>er, and the landlord tenant relationship is with that Residential Provider. </w:t>
            </w:r>
          </w:p>
        </w:tc>
      </w:tr>
      <w:tr w:rsidR="00E76793" w:rsidTr="00FA537E">
        <w:trPr>
          <w:cantSplit/>
        </w:trPr>
        <w:tc>
          <w:tcPr>
            <w:tcW w:w="4846" w:type="pct"/>
          </w:tcPr>
          <w:p w:rsidR="000104DE" w:rsidRPr="007309DD" w:rsidRDefault="00B9040C" w:rsidP="00FA537E">
            <w:pPr>
              <w:widowControl w:val="0"/>
              <w:autoSpaceDE w:val="0"/>
              <w:autoSpaceDN w:val="0"/>
              <w:adjustRightInd w:val="0"/>
              <w:rPr>
                <w:b/>
                <w:bCs/>
                <w:sz w:val="28"/>
                <w:szCs w:val="28"/>
              </w:rPr>
            </w:pPr>
            <w:r>
              <w:rPr>
                <w:b/>
                <w:bCs/>
                <w:noProof/>
                <w:sz w:val="28"/>
                <w:szCs w:val="28"/>
              </w:rPr>
              <w:lastRenderedPageBreak/>
              <w:t>Tackling</w:t>
            </w:r>
            <w:r>
              <w:rPr>
                <w:b/>
                <w:bCs/>
                <w:sz w:val="28"/>
                <w:szCs w:val="28"/>
              </w:rPr>
              <w:t xml:space="preserve"> Online Fraud in London</w:t>
            </w:r>
          </w:p>
          <w:p w:rsidR="000104DE" w:rsidRPr="007309DD" w:rsidRDefault="00B9040C" w:rsidP="00FA537E">
            <w:pPr>
              <w:widowControl w:val="0"/>
              <w:autoSpaceDE w:val="0"/>
              <w:autoSpaceDN w:val="0"/>
              <w:adjustRightInd w:val="0"/>
              <w:rPr>
                <w:b/>
                <w:bCs/>
              </w:rPr>
            </w:pPr>
            <w:r w:rsidRPr="007309DD">
              <w:rPr>
                <w:b/>
                <w:bCs/>
              </w:rPr>
              <w:t xml:space="preserve">Question No: </w:t>
            </w:r>
            <w:r>
              <w:rPr>
                <w:b/>
                <w:bCs/>
                <w:noProof/>
              </w:rPr>
              <w:t>2015</w:t>
            </w:r>
            <w:r>
              <w:rPr>
                <w:b/>
                <w:bCs/>
              </w:rPr>
              <w:t>/1600</w:t>
            </w:r>
          </w:p>
          <w:p w:rsidR="000104DE" w:rsidRPr="007251E9" w:rsidRDefault="00B9040C" w:rsidP="00FA537E">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E76793" w:rsidRDefault="00B9040C">
            <w:pPr>
              <w:spacing w:after="280" w:afterAutospacing="1"/>
            </w:pPr>
            <w:r>
              <w:t xml:space="preserve">Can you provide an update on the work Falcon (Fraud and Linked Crime Online) team carry out, and the level </w:t>
            </w:r>
            <w:r>
              <w:t>of recorded offences for the past five years?</w:t>
            </w:r>
          </w:p>
          <w:p w:rsidR="00E76793" w:rsidRDefault="00B9040C">
            <w:pPr>
              <w:spacing w:after="280" w:afterAutospacing="1"/>
              <w:rPr>
                <w:noProof/>
              </w:rPr>
            </w:pPr>
            <w:r>
              <w:rPr>
                <w:color w:val="0050B2"/>
              </w:rPr>
              <w:t>Boris Johnson (Mayor of London) &amp; Sir Bernard Hogan-Howe (Commissioner of Police of the Metropolis)</w:t>
            </w:r>
            <w:r>
              <w:t xml:space="preserve"> </w:t>
            </w:r>
          </w:p>
          <w:p w:rsidR="00E76793" w:rsidRDefault="00B9040C">
            <w:pPr>
              <w:spacing w:after="280" w:afterAutospacing="1"/>
            </w:pPr>
            <w:r>
              <w:t xml:space="preserve">On the 1st November 2012 Action Fraud became the UK's national fraud and internet crime reporting centre. </w:t>
            </w:r>
            <w:r>
              <w:t>This centre is supported by the National Fraud Intelligence Bureau (NFIB) that assesses reported crimes and disseminate to forces. The lead force for both the NFIB and Action Fraud is the City of London Police.</w:t>
            </w:r>
          </w:p>
          <w:p w:rsidR="00E76793" w:rsidRDefault="00B9040C">
            <w:pPr>
              <w:spacing w:after="280" w:afterAutospacing="1"/>
            </w:pPr>
            <w:r>
              <w:t>FALCON (Fraud and Linked Crime Online) was es</w:t>
            </w:r>
            <w:r>
              <w:t>tablished by the MPS on 11th August 2014 aimed at combating fraud and cyber crime in London. FALCON is responsible for the investigation of all NFIB reports disseminated to the MPS. FALCON currently has three investigation hubs across London. This will gro</w:t>
            </w:r>
            <w:r>
              <w:t>w to four hubs in June this year. FALCON also includes central teams focused on targeting the enablers of fraud and cyber crime to prevent crime and proactively disrupting the Organised Crime Groups impacting on London.</w:t>
            </w:r>
          </w:p>
          <w:p w:rsidR="00E76793" w:rsidRDefault="00B9040C">
            <w:pPr>
              <w:spacing w:after="280" w:afterAutospacing="1"/>
            </w:pPr>
            <w:r>
              <w:t xml:space="preserve">Information provided below from 1st </w:t>
            </w:r>
            <w:r>
              <w:t>November 2012 is that provided to the MPS by the NFIB. NFIB allocate crimes to forces based on a set criteria which seeks to place the investigation with the force most likely to be able to solve the crime, this is usually allocated on the basis of where t</w:t>
            </w:r>
            <w:r>
              <w:t>he suspect is likely to be found and not necessarily the force area in which the victim resides. Prior to 1st November 2012 this would not have been the case and forces would primarily only have reports related to victims in their force area. It is importa</w:t>
            </w:r>
            <w:r>
              <w:t>nt to note that the NFIB do not disseminate all reported crimes to forces.</w:t>
            </w:r>
          </w:p>
          <w:p w:rsidR="00E76793" w:rsidRDefault="00B9040C">
            <w:pPr>
              <w:spacing w:after="280" w:afterAutospacing="1"/>
            </w:pPr>
            <w:r>
              <w:t xml:space="preserve">From 01/01/2010 to 01/11/2012 the MPS recorded </w:t>
            </w:r>
            <w:r>
              <w:rPr>
                <w:b/>
                <w:bCs/>
              </w:rPr>
              <w:t>66,441 fraud related crimes.</w:t>
            </w:r>
          </w:p>
          <w:p w:rsidR="00E76793" w:rsidRDefault="00B9040C">
            <w:pPr>
              <w:spacing w:after="280" w:afterAutospacing="1"/>
            </w:pPr>
            <w:r>
              <w:rPr>
                <w:b/>
                <w:bCs/>
              </w:rPr>
              <w:t>Number of reports with an MPS based victim - NFIB Data</w:t>
            </w:r>
          </w:p>
          <w:p w:rsidR="00E76793" w:rsidRDefault="00B9040C">
            <w:pPr>
              <w:spacing w:after="280" w:afterAutospacing="1"/>
            </w:pPr>
            <w:r>
              <w:t xml:space="preserve">01/11/2012 - 31/12/2012 = </w:t>
            </w:r>
            <w:r>
              <w:rPr>
                <w:b/>
                <w:bCs/>
              </w:rPr>
              <w:t>10,768</w:t>
            </w:r>
          </w:p>
          <w:p w:rsidR="00E76793" w:rsidRDefault="00B9040C">
            <w:pPr>
              <w:spacing w:after="280" w:afterAutospacing="1"/>
            </w:pPr>
            <w:r>
              <w:t>01/01/2013 - 31/1</w:t>
            </w:r>
            <w:r>
              <w:t xml:space="preserve">2/2013 = </w:t>
            </w:r>
            <w:r>
              <w:rPr>
                <w:b/>
                <w:bCs/>
              </w:rPr>
              <w:t>84,952</w:t>
            </w:r>
          </w:p>
          <w:p w:rsidR="00E76793" w:rsidRDefault="00B9040C">
            <w:pPr>
              <w:spacing w:after="280" w:afterAutospacing="1"/>
            </w:pPr>
            <w:r>
              <w:t xml:space="preserve">01/01/2014 - 31/12/2014 = </w:t>
            </w:r>
            <w:r>
              <w:rPr>
                <w:b/>
                <w:bCs/>
              </w:rPr>
              <w:t>85,412</w:t>
            </w:r>
          </w:p>
          <w:p w:rsidR="00E76793" w:rsidRDefault="00B9040C">
            <w:pPr>
              <w:spacing w:after="280" w:afterAutospacing="1"/>
            </w:pPr>
            <w:r>
              <w:t xml:space="preserve">01/01/2015 - 30/04/2015 = </w:t>
            </w:r>
            <w:r>
              <w:rPr>
                <w:b/>
                <w:bCs/>
              </w:rPr>
              <w:t>32,247</w:t>
            </w:r>
          </w:p>
          <w:p w:rsidR="00E76793" w:rsidRDefault="00B9040C">
            <w:pPr>
              <w:spacing w:after="280" w:afterAutospacing="1"/>
            </w:pPr>
            <w:r>
              <w:rPr>
                <w:b/>
                <w:bCs/>
              </w:rPr>
              <w:t>Total number of disseminations for the MPS - NFIB Data</w:t>
            </w:r>
          </w:p>
          <w:p w:rsidR="00E76793" w:rsidRDefault="00B9040C">
            <w:pPr>
              <w:spacing w:after="280" w:afterAutospacing="1"/>
            </w:pPr>
            <w:r>
              <w:t xml:space="preserve">01/11/2012 - 31/12/2012 = </w:t>
            </w:r>
            <w:r>
              <w:rPr>
                <w:b/>
                <w:bCs/>
              </w:rPr>
              <w:t>1,474</w:t>
            </w:r>
          </w:p>
          <w:p w:rsidR="00E76793" w:rsidRDefault="00B9040C">
            <w:pPr>
              <w:spacing w:after="280" w:afterAutospacing="1"/>
            </w:pPr>
            <w:r>
              <w:t xml:space="preserve">01/01/2013 - 31/12/2013 = </w:t>
            </w:r>
            <w:r>
              <w:rPr>
                <w:b/>
                <w:bCs/>
              </w:rPr>
              <w:t>13,924</w:t>
            </w:r>
          </w:p>
          <w:p w:rsidR="00E76793" w:rsidRDefault="00B9040C">
            <w:pPr>
              <w:spacing w:after="280" w:afterAutospacing="1"/>
            </w:pPr>
            <w:r>
              <w:t xml:space="preserve">01/01/2014 - 31/12/2014 = </w:t>
            </w:r>
            <w:r>
              <w:rPr>
                <w:b/>
                <w:bCs/>
              </w:rPr>
              <w:t>22,562</w:t>
            </w:r>
          </w:p>
          <w:p w:rsidR="00E76793" w:rsidRDefault="00B9040C">
            <w:pPr>
              <w:spacing w:after="280" w:afterAutospacing="1"/>
            </w:pPr>
            <w:r>
              <w:t>01/01/2015 - 30/04/20</w:t>
            </w:r>
            <w:r>
              <w:t xml:space="preserve">15 = </w:t>
            </w:r>
            <w:r>
              <w:rPr>
                <w:b/>
                <w:bCs/>
              </w:rPr>
              <w:t>12,387</w:t>
            </w:r>
          </w:p>
        </w:tc>
      </w:tr>
    </w:tbl>
    <w:p w:rsidR="000104DE" w:rsidRPr="00AF22A0" w:rsidRDefault="00B9040C" w:rsidP="00AF22A0"/>
    <w:sectPr w:rsidR="000104DE" w:rsidRPr="00AF22A0" w:rsidSect="007E70C4">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9040C">
      <w:r>
        <w:separator/>
      </w:r>
    </w:p>
  </w:endnote>
  <w:endnote w:type="continuationSeparator" w:id="0">
    <w:p w:rsidR="00000000" w:rsidRDefault="00B90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9040C">
      <w:r>
        <w:separator/>
      </w:r>
    </w:p>
  </w:footnote>
  <w:footnote w:type="continuationSeparator" w:id="0">
    <w:p w:rsidR="00000000" w:rsidRDefault="00B90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0C4" w:rsidRDefault="00B9040C" w:rsidP="007E70C4">
    <w:pPr>
      <w:pStyle w:val="Header"/>
      <w:tabs>
        <w:tab w:val="clear" w:pos="8640"/>
        <w:tab w:val="right" w:pos="9540"/>
      </w:tabs>
    </w:pPr>
    <w:r>
      <w:rPr>
        <w:noProof/>
        <w:lang w:val="en-GB" w:eastAsia="en-GB"/>
      </w:rPr>
      <w:drawing>
        <wp:inline distT="0" distB="0" distL="0" distR="0">
          <wp:extent cx="2400300" cy="161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61925"/>
                  </a:xfrm>
                  <a:prstGeom prst="rect">
                    <a:avLst/>
                  </a:prstGeom>
                  <a:noFill/>
                  <a:ln>
                    <a:noFill/>
                  </a:ln>
                </pic:spPr>
              </pic:pic>
            </a:graphicData>
          </a:graphic>
        </wp:inline>
      </w:drawing>
    </w:r>
    <w:r>
      <w:t xml:space="preserve">                                 </w:t>
    </w:r>
    <w:r>
      <w:tab/>
    </w:r>
    <w:r>
      <w:rPr>
        <w:noProof/>
        <w:lang w:val="en-GB" w:eastAsia="en-GB"/>
      </w:rPr>
      <w:drawing>
        <wp:inline distT="0" distB="0" distL="0" distR="0">
          <wp:extent cx="1495425" cy="161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161925"/>
                  </a:xfrm>
                  <a:prstGeom prst="rect">
                    <a:avLst/>
                  </a:prstGeom>
                  <a:noFill/>
                  <a:ln>
                    <a:noFill/>
                  </a:ln>
                </pic:spPr>
              </pic:pic>
            </a:graphicData>
          </a:graphic>
        </wp:inline>
      </w:drawing>
    </w:r>
  </w:p>
  <w:p w:rsidR="007E70C4" w:rsidRDefault="00B904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793"/>
    <w:rsid w:val="00B9040C"/>
    <w:rsid w:val="00E76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374E"/>
    <w:rPr>
      <w:rFonts w:ascii="Foundry Form Sans" w:eastAsia="Foundry Form Sans" w:hAnsi="Foundry Form Sans" w:cs="Foundry Form Sans"/>
      <w:sz w:val="24"/>
      <w:szCs w:val="24"/>
      <w:lang w:eastAsia="ja-JP"/>
    </w:rPr>
  </w:style>
  <w:style w:type="paragraph" w:styleId="Heading1">
    <w:name w:val="heading 1"/>
    <w:basedOn w:val="Normal"/>
    <w:next w:val="Normal"/>
    <w:link w:val="Heading1Char"/>
    <w:uiPriority w:val="99"/>
    <w:qFormat/>
    <w:rsid w:val="00D43831"/>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9A7EA3"/>
    <w:pPr>
      <w:keepNext/>
      <w:outlineLvl w:val="1"/>
    </w:pPr>
    <w:rPr>
      <w:rFonts w:eastAsia="Times New Roman" w:cs="Arial"/>
      <w:b/>
      <w:bCs/>
      <w:iCs/>
      <w:sz w:val="48"/>
      <w:szCs w:val="28"/>
      <w:lang w:eastAsia="en-US"/>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customStyle="1" w:styleId="Heading2Char">
    <w:name w:val="Heading 2 Char"/>
    <w:basedOn w:val="DefaultParagraphFont"/>
    <w:link w:val="Heading2"/>
    <w:rsid w:val="009A7EA3"/>
    <w:rPr>
      <w:rFonts w:ascii="Foundry Form Sans" w:hAnsi="Foundry Form Sans" w:cs="Arial"/>
      <w:b/>
      <w:bCs/>
      <w:iCs/>
      <w:sz w:val="48"/>
      <w:szCs w:val="28"/>
      <w:lang w:eastAsia="en-US"/>
    </w:rPr>
  </w:style>
  <w:style w:type="paragraph" w:styleId="Header">
    <w:name w:val="header"/>
    <w:basedOn w:val="Normal"/>
    <w:link w:val="HeaderChar"/>
    <w:rsid w:val="009A7EA3"/>
    <w:pPr>
      <w:tabs>
        <w:tab w:val="center" w:pos="4320"/>
        <w:tab w:val="right" w:pos="8640"/>
      </w:tabs>
      <w:autoSpaceDE w:val="0"/>
      <w:autoSpaceDN w:val="0"/>
    </w:pPr>
    <w:rPr>
      <w:rFonts w:eastAsia="Times New Roman"/>
      <w:szCs w:val="20"/>
      <w:lang w:val="en-US" w:eastAsia="en-US"/>
    </w:rPr>
  </w:style>
  <w:style w:type="character" w:customStyle="1" w:styleId="HeaderChar">
    <w:name w:val="Header Char"/>
    <w:basedOn w:val="DefaultParagraphFont"/>
    <w:link w:val="Header"/>
    <w:rsid w:val="009A7EA3"/>
    <w:rPr>
      <w:rFonts w:ascii="Foundry Form Sans" w:hAnsi="Foundry Form Sans"/>
      <w:sz w:val="24"/>
      <w:lang w:val="en-US" w:eastAsia="en-US"/>
    </w:rPr>
  </w:style>
  <w:style w:type="paragraph" w:styleId="Footer">
    <w:name w:val="footer"/>
    <w:basedOn w:val="Normal"/>
    <w:link w:val="FooterChar"/>
    <w:rsid w:val="007E70C4"/>
    <w:pPr>
      <w:tabs>
        <w:tab w:val="center" w:pos="4513"/>
        <w:tab w:val="right" w:pos="9026"/>
      </w:tabs>
    </w:pPr>
  </w:style>
  <w:style w:type="character" w:customStyle="1" w:styleId="FooterChar">
    <w:name w:val="Footer Char"/>
    <w:basedOn w:val="DefaultParagraphFont"/>
    <w:link w:val="Footer"/>
    <w:rsid w:val="007E70C4"/>
    <w:rPr>
      <w:rFonts w:eastAsia="MS Mincho"/>
      <w:sz w:val="24"/>
      <w:szCs w:val="24"/>
      <w:lang w:eastAsia="ja-JP"/>
    </w:rPr>
  </w:style>
  <w:style w:type="character" w:customStyle="1" w:styleId="Heading1Char">
    <w:name w:val="Heading 1 Char"/>
    <w:basedOn w:val="DefaultParagraphFont"/>
    <w:link w:val="Heading1"/>
    <w:uiPriority w:val="99"/>
    <w:rsid w:val="00431B93"/>
    <w:rPr>
      <w:rFonts w:ascii="Arial" w:hAnsi="Arial" w:cs="Arial"/>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374E"/>
    <w:rPr>
      <w:rFonts w:ascii="Foundry Form Sans" w:eastAsia="Foundry Form Sans" w:hAnsi="Foundry Form Sans" w:cs="Foundry Form Sans"/>
      <w:sz w:val="24"/>
      <w:szCs w:val="24"/>
      <w:lang w:eastAsia="ja-JP"/>
    </w:rPr>
  </w:style>
  <w:style w:type="paragraph" w:styleId="Heading1">
    <w:name w:val="heading 1"/>
    <w:basedOn w:val="Normal"/>
    <w:next w:val="Normal"/>
    <w:link w:val="Heading1Char"/>
    <w:uiPriority w:val="99"/>
    <w:qFormat/>
    <w:rsid w:val="00D43831"/>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9A7EA3"/>
    <w:pPr>
      <w:keepNext/>
      <w:outlineLvl w:val="1"/>
    </w:pPr>
    <w:rPr>
      <w:rFonts w:eastAsia="Times New Roman" w:cs="Arial"/>
      <w:b/>
      <w:bCs/>
      <w:iCs/>
      <w:sz w:val="48"/>
      <w:szCs w:val="28"/>
      <w:lang w:eastAsia="en-US"/>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customStyle="1" w:styleId="Heading2Char">
    <w:name w:val="Heading 2 Char"/>
    <w:basedOn w:val="DefaultParagraphFont"/>
    <w:link w:val="Heading2"/>
    <w:rsid w:val="009A7EA3"/>
    <w:rPr>
      <w:rFonts w:ascii="Foundry Form Sans" w:hAnsi="Foundry Form Sans" w:cs="Arial"/>
      <w:b/>
      <w:bCs/>
      <w:iCs/>
      <w:sz w:val="48"/>
      <w:szCs w:val="28"/>
      <w:lang w:eastAsia="en-US"/>
    </w:rPr>
  </w:style>
  <w:style w:type="paragraph" w:styleId="Header">
    <w:name w:val="header"/>
    <w:basedOn w:val="Normal"/>
    <w:link w:val="HeaderChar"/>
    <w:rsid w:val="009A7EA3"/>
    <w:pPr>
      <w:tabs>
        <w:tab w:val="center" w:pos="4320"/>
        <w:tab w:val="right" w:pos="8640"/>
      </w:tabs>
      <w:autoSpaceDE w:val="0"/>
      <w:autoSpaceDN w:val="0"/>
    </w:pPr>
    <w:rPr>
      <w:rFonts w:eastAsia="Times New Roman"/>
      <w:szCs w:val="20"/>
      <w:lang w:val="en-US" w:eastAsia="en-US"/>
    </w:rPr>
  </w:style>
  <w:style w:type="character" w:customStyle="1" w:styleId="HeaderChar">
    <w:name w:val="Header Char"/>
    <w:basedOn w:val="DefaultParagraphFont"/>
    <w:link w:val="Header"/>
    <w:rsid w:val="009A7EA3"/>
    <w:rPr>
      <w:rFonts w:ascii="Foundry Form Sans" w:hAnsi="Foundry Form Sans"/>
      <w:sz w:val="24"/>
      <w:lang w:val="en-US" w:eastAsia="en-US"/>
    </w:rPr>
  </w:style>
  <w:style w:type="paragraph" w:styleId="Footer">
    <w:name w:val="footer"/>
    <w:basedOn w:val="Normal"/>
    <w:link w:val="FooterChar"/>
    <w:rsid w:val="007E70C4"/>
    <w:pPr>
      <w:tabs>
        <w:tab w:val="center" w:pos="4513"/>
        <w:tab w:val="right" w:pos="9026"/>
      </w:tabs>
    </w:pPr>
  </w:style>
  <w:style w:type="character" w:customStyle="1" w:styleId="FooterChar">
    <w:name w:val="Footer Char"/>
    <w:basedOn w:val="DefaultParagraphFont"/>
    <w:link w:val="Footer"/>
    <w:rsid w:val="007E70C4"/>
    <w:rPr>
      <w:rFonts w:eastAsia="MS Mincho"/>
      <w:sz w:val="24"/>
      <w:szCs w:val="24"/>
      <w:lang w:eastAsia="ja-JP"/>
    </w:rPr>
  </w:style>
  <w:style w:type="character" w:customStyle="1" w:styleId="Heading1Char">
    <w:name w:val="Heading 1 Char"/>
    <w:basedOn w:val="DefaultParagraphFont"/>
    <w:link w:val="Heading1"/>
    <w:uiPriority w:val="99"/>
    <w:rsid w:val="00431B93"/>
    <w:rPr>
      <w:rFonts w:ascii="Arial" w:hAnsi="Arial" w:cs="Arial"/>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fordrecorder.co.uk/home/rise_in_recorded_sexual_offences_and_violent_crime_in_redbridge_1_406527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ndon.gov.uk/priorities/policing-crime/data-information/vawg-dashboard" TargetMode="External"/><Relationship Id="rId5" Type="http://schemas.openxmlformats.org/officeDocument/2006/relationships/webSettings" Target="webSettings.xml"/><Relationship Id="rId10" Type="http://schemas.openxmlformats.org/officeDocument/2006/relationships/hyperlink" Target="http://www.romfordrecorder.co.uk/home/reporting_of_sex_crimes_in_havering_at_all_time_high_1_4058045" TargetMode="External"/><Relationship Id="rId4" Type="http://schemas.openxmlformats.org/officeDocument/2006/relationships/settings" Target="settings.xml"/><Relationship Id="rId9" Type="http://schemas.openxmlformats.org/officeDocument/2006/relationships/hyperlink" Target="https://www.london.gov.uk/priorities/policing-crime/data-information/vawg-dashboar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C5C8D-A1EA-46B5-A4F6-72FD3E73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4791</Words>
  <Characters>27315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32042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Barry</dc:creator>
  <cp:lastModifiedBy>Rachel Johnson</cp:lastModifiedBy>
  <cp:revision>2</cp:revision>
  <dcterms:created xsi:type="dcterms:W3CDTF">2015-06-09T15:43:00Z</dcterms:created>
  <dcterms:modified xsi:type="dcterms:W3CDTF">2015-06-09T15:43:00Z</dcterms:modified>
</cp:coreProperties>
</file>

<file path=docProps/custom.xml><?xml version="1.0" encoding="utf-8"?>
<op:Properties xmlns:op="http://schemas.openxmlformats.org/officeDocument/2006/custom-properties"/>
</file>